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E-3898/2010 vom 20. September 2010</w:t>
      </w:r>
    </w:p>
    <w:p>
      <w:r>
        <w:t>Bundesverwaltungsgericht, 2010-09-20, FR</w:t>
      </w:r>
    </w:p>
    <w:p>
      <w:r>
        <w:rPr>
          <w:b/>
        </w:rPr>
        <w:t xml:space="preserve">Quelle: </w:t>
      </w:r>
      <w:r>
        <w:t>https://mcp.opencaselaw.ch/entscheid/bvger_E-3898_2010</w:t>
      </w:r>
    </w:p>
    <w:p>
      <w:r>
        <w:t>FR: TAF E-3898/2010 du 20 septembre 2010</w:t>
      </w:r>
    </w:p>
    <w:p>
      <w:r>
        <w:t>IT: TAF E-3898/2010 del 20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La recourante a qualité pour recourir. Présenté dans la forme et les délais prescrits par la loi, le recours est recevable (art. 48 et 52 PA et 108 al. 1 LAsi).</w:t>
      </w:r>
    </w:p>
    <w:p>
      <w:r>
        <w:rPr>
          <w:b/>
        </w:rPr>
        <w:t>E. 2.1</w:t>
      </w:r>
    </w:p>
    <w:p>
      <w:r>
        <w:t>L'art. 29 al. 2 de la Constitution fédérale de la Confédération suisse du 18 avril 1999 (Cst.,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(JICRA 2004 n° 17 consid. 8 ; ATF 133 I 100 consid. 4.6, ATF 132 V 368 consid. 3.1 p. 370 et les références). Le droit de consulter le dossier s'étend à toutes les pièces décisives pour l'issue de la cause ; a contrario, la consultation des pièces non pertinentes peut être refusée (cf. art. 26 al. 1 let. a, b et c et 27 PA ; ATF 121 I 225 consid. 2a).</w:t>
      </w:r>
    </w:p>
    <w:p>
      <w:r>
        <w:rPr>
          <w:b/>
        </w:rPr>
        <w:t>E. 2.2</w:t>
      </w:r>
    </w:p>
    <w:p>
      <w:r>
        <w:t>En l'espèce, il ressort des éléments du dossier que l'intéressée a sollicité la consultation de son dossier auprès de l'ODM en date du 4 mai 2010 et que les pièces déterminantes, à l'exclusion des pièces à usage interne, lui ont été transmises par courrier du 28 mai 2010 à son adresse, le mandat constitué postérieurement à ladite requête n'ayant pas été porté à la connaissance de l'ODM. Dans ces conditions, il y a lieu de conclure que l'ODM a valablement transmis à la recourante l'ensemble des pièces pertinentes de son dossier et qu'elle a pu faire valoir ses droits devant le Tribunal. Force est, en outre, de constater qu'il s'est écoulé deux mois depuis le dépôt du recours de sorte que la recourante a eu suffisamment de temps pour compléter son recours. Un délai lui a d'ailleurs été imparti pour le faire, lui permettant ainsi de fournir toutes les précisions qu'elle souhaitait.</w:t>
      </w:r>
    </w:p>
    <w:p>
      <w:r>
        <w:rPr>
          <w:b/>
        </w:rPr>
        <w:t>E. 2.3</w:t>
      </w:r>
    </w:p>
    <w:p>
      <w:r>
        <w:t>Compte tenu de ce qui précède, le Tribunal considère que la recourante a eu accès aux pièces de son dossier et qu'elle a pu faire valoir ses droits de manière complète devant l'autorité de recours.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l'intéressée soutient avoir fui son domicile familial parce que son père voulait la contraindre à conclure un mariage arrangé avec un cousin.</w:t>
      </w:r>
    </w:p>
    <w:p>
      <w:r>
        <w:rPr>
          <w:b/>
        </w:rPr>
        <w:t>E. 4.2</w:t>
      </w:r>
    </w:p>
    <w:p>
      <w:r>
        <w:t>A cet égard, il faut, tout d'abord, rappeler que le mariage forcé est une réalité en Ethiopie, avant tout dans le nord du pays ; les jeunes filles, dans la proportion de quelque 70%, sont souvent contraintes d'épouser des hommes plus âgés, choisis par leur famille, et celles qui s'opposent à ce sort font face au rejet de leur communauté et de leurs proches (cf. OSAR-rapport Ethiopie 2005 ; Österreichisches Rotes Kreuz [ÖRK] /Accord, Reisebericht Äthiopien, décembre 2004). Le Code éthiopien de la famille, réformé en 2000, prévoit certes que le mariage ne peut avoir lieu avant l'âge de 18 ans, avec le consentement des époux ; il réserve toutefois les règles religieuses et coutumières, qui prévalent dans les faits. La pratique du mariage précoce (et donc forcé), encore répandue, est toutefois de plus en plus critiquée au sein de la population, mais, bien qu'il soit clairement illégal, l'éradication de cet usage est encore lointaine (cf. Country Report on human Rights Practices, Washington mars 2008 ; UK Home Office, Ethiopia, janvier 2008). La pratique du "rapt nuptial", accompagné de viol, s'inscrit dans dans ce contexte coutumier, surtout dans le sud du pays (mais pas uniquement) ; les hommes qui s'y livrent, bien que légalement punissables, ne sont pas sanctionnés sévèrement par les tribunaux (cf. ÖRK/Accord, op. cit. ; Home Office, op. cit.). En conséquence, il s'agit là d'une forme de persécution, contre laquelle l'Etat n'accorde pas à la victime une protection adaptée (cf. JICRA 2006 n° 32 p. 336ss).</w:t>
      </w:r>
    </w:p>
    <w:p>
      <w:r>
        <w:rPr>
          <w:b/>
        </w:rPr>
        <w:t>E. 4.3</w:t>
      </w:r>
    </w:p>
    <w:p>
      <w:r>
        <w:t>Dans le cas d'espèce, force est de constater que les déclarations de la recourante au sujet de son mariage forcé comportent trop d'incohérences, d'imprécisions et de contradictions pour que leur vraisemblance soit retenue.</w:t>
      </w:r>
    </w:p>
    <w:p>
      <w:r>
        <w:rPr>
          <w:b/>
        </w:rPr>
        <w:t>E. 4.3.1</w:t>
      </w:r>
    </w:p>
    <w:p>
      <w:r>
        <w:t>Ainsi, l'intéressée a tenu des propos vagues et dépourvus de détails significatifs d'un réel vécu sur sa réaction à la nouvelle de ce mariage forcé ainsi que sur celles de son père lors de son refus (cf. pv. de l'audition fédérale p. 7-8). Elle a expliqué le choc que lui aurait provoqué cette nouvelle par la différence de religion d'avec son cousin, alors qu'elle a indiqué s'être convertie au christianisme postérieurement, soit au mois de janvier-février 2009, après sa fuite à D._______ (cf. pv. de l'audition sommaire p. 5, pv. de l'audition fédérale p. 4 et 10). Elle n'a, en outre, donné que peu de renseignements sur le cousin qu'elle était censée d'épouser (cf. pv. de l'audition sommaire p. 5, pv. de l'audition fédérale p.4). De même, il n'est pas plausible que l'intéressée ait quitté le domicile familial en bus, en indiquant simplement à sa famille qu'elle se rendait au marché, alors qu'elle venait de s'opposer ouvertement à la décision de son père (cf. pv. de l'audition fédérale p. 4), affirmation d'ailleurs contredite par l'argument pertinent, avancé dans le courrier du 27 juillet 2010, selon lequel les femmes ne peuvent s'opposer aux ordres de leur père. Son père ne l'aurait, en effet, pas laissée partir de la sorte, si le mariage de sa fille lui était aussi important qu'elle l'a déclaré, étant précisé que le mariage d'une jeune femme de 27 ans prime traditionnellement les revenus de la vente d'objets artisanaux. De plus, le récit des rencontres de la recourante avec l'homme avec lequel elle entretenait une relation amoureuse depuis 2006-2007, aussi bien lorsqu'elle vivait encore dans son village d'origine que depuis qu'elle séjournait à D._______, ne comporte pas davantage de précisions (cf. pv. de l'audition fédérale p. 8).</w:t>
      </w:r>
    </w:p>
    <w:p>
      <w:r>
        <w:rPr>
          <w:b/>
        </w:rPr>
        <w:t>E. 4.3.2</w:t>
      </w:r>
    </w:p>
    <w:p>
      <w:r>
        <w:t>S'agissant, par ailleurs, de la prétendue conversion de l'intéressée au christianisme, il convient de relever qu'elle a également fourni des indications indigentes et contradictoires sur sa motivation et les circonstances de celle-ci. Elle a, en particulier, affirmé s'être convertie au protestantisme (cf. pv. de l'audition sommaire p. 2 et 5) ou à la religion pentecôtiste à son arrivée à Addis-Abeba ou à D._______ au mois de janvier-février 2009 (cf. pv. de l'audition fédérale p. 3 et 6). Elle a, ensuite, souligné avoir été baptisée six mois après avoir suivi des "cours de Bible" avec le pasteur à D._______ (cf. pv. de l'audition fédérale p. 6). Elle a, en outre, rapporté qu'elle se serait opposée à la décision de son père sans que celui-ci n'ait été au courant de sa conversion, à une période où, selon son propre récit, elle n'aurait pas encore été convertie (cf. pv. de l'audition fédérale p. 7 et 11). A cela s'ajoute le fait que dite conversion n'est qu'une simple affirmation de la recourante nullement étayée.</w:t>
      </w:r>
    </w:p>
    <w:p>
      <w:r>
        <w:rPr>
          <w:b/>
        </w:rPr>
        <w:t>E. 4.3.3</w:t>
      </w:r>
    </w:p>
    <w:p>
      <w:r>
        <w:t>Quant aux allégations de la recourante sur son séjour durant plus d'un an chez une amie d'enfance, il faut également retenir qu'elles sont peu vraisemblables. L'intéressée n'a, en effet, détaillé ni les circonstances de son arrivée chez cette amie ni son vécu pendant une période pourtant relativement longue et qu'elle a décrit comme difficile (cf. pv. de l'audition fédérale p. 3 et 8). Il n'est, de plus, pas concevable que ni les membres de sa proche famille ni le futur époux désigné ne viennent s'enquérir de sa présence chez son amie d'enfance qu'ils connaissaient et qui se serait régulièrement rendue dans le village de la famille. Les propos de l'intéressée sur la manière dont son amie aurait appris par sa famille qu'elle était recherchée et que son futur époux voulait la tuer ne se sont pas révélées davantage circonstanciés ni plausibles (cf. pv. de l'audition fédérale p. 5).</w:t>
      </w:r>
    </w:p>
    <w:p>
      <w:r>
        <w:rPr>
          <w:b/>
        </w:rPr>
        <w:t>E. 4.3.4</w:t>
      </w:r>
    </w:p>
    <w:p>
      <w:r>
        <w:t>Ses déclarations lacunaires, stéréotypées et contradictoires sur son voyage depuis l'Ethiopie jusqu'en Suisse, sans en connaître ni l'itinéraire ni la compagnie aérienne ni la nationalité empruntés, indiquant d'abord n'avoir subi aucun contrôle à l'aéroport d'arrivée en Europe puis avoir montré son passeport à la suite du passeur (cf. pv. de l'audition sommaire p. 5-6, pv. de l'audition fédérale p. 9), permettent de penser que la recourante n'a pas quitté son pays d'origine dans les circonstances alléguées, ce qui tend à discréditer son récit.</w:t>
      </w:r>
    </w:p>
    <w:p>
      <w:r>
        <w:rPr>
          <w:b/>
        </w:rPr>
        <w:t>E. 4.3.5</w:t>
      </w:r>
    </w:p>
    <w:p>
      <w:r>
        <w:t>Au demeurant, le recours ne contient aucun argument ni moyen de preuve susceptible de remettre en cause l'analyse développée ci-dessus, la production de sa carte d'identité ne permettant pas d'établir les faits allégués.</w:t>
      </w:r>
    </w:p>
    <w:p>
      <w:r>
        <w:rPr>
          <w:b/>
        </w:rPr>
        <w:t>E. 4.4</w:t>
      </w:r>
    </w:p>
    <w:p>
      <w:r>
        <w:t>Dès lors, la recourante n'a pas rendu vraisemblable ses motifs d'asile au sens de l'art. 7 LAsi, en particulier sa soustraction à un mariage forcé ou sa conversion au christianisme. Partant,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la recourante n'a pas démontré l'existence d'un tel risque puisqu'elle n'a pas rendu vraisemblable les faits à l'origine de son départ du pays.</w:t>
      </w:r>
    </w:p>
    <w:p>
      <w:r>
        <w:rPr>
          <w:b/>
        </w:rPr>
        <w:t>E. 7.6</w:t>
      </w:r>
    </w:p>
    <w:p>
      <w:r>
        <w:t>Dès lors, l'exécution du renvoi de la recourante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8.2</w:t>
      </w:r>
    </w:p>
    <w:p>
      <w:r>
        <w:t>De jurisprudence constante, l'exécution du renvoi vers l'Ethiopie est en principe considérée comme raisonnablement exigible (cf. déjà JICRA 1998 no 22). Le conflit frontalier de deux ans et demi entre l'Ethiopie et l'Erythrée a pris fin par la signature à Alger, le 18 juin 2000, d'un accord d'arrêt des hostilités, et la signature également à Alger, sous la médiation de l'OUA et sous l'égide de l'ONU et des USA, le 12 décembre 2000, d'un traité de paix fixant les modalités de celui-ci. Dans le cadre de la Mission de l'ONU en Ethiopie et en Erythrée, une force militaire a été déployée dans la région depuis la fin de la guerre afin de superviser le respect du cessez-le-feu et le processus de délimitation et de démarcation de la frontière entre ces deux pays. La situation en matière de sécurité reste cependant tendue et potentiellement instable dans la zone temporaire de sécurité (créée le 18 avril 2001 et marquant la séparation formelle sur le terrain des forces éthiopiennes et érythréennes) et les zones adjacentes. Bien que l'instauration d'une paix durable entre l'Éthiopie et l'Érythrée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l'Erythrée et l'Ethiopie reste la seule description juridique valide de la frontière. Ainsi, même si des tensions persistent entre ces deux pays, il n'existe pas actuellement en Ethiopie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83 al. 4 LEtr.</w:t>
      </w:r>
    </w:p>
    <w:p>
      <w:r>
        <w:rPr>
          <w:b/>
        </w:rPr>
        <w:t>E. 8.3</w:t>
      </w:r>
    </w:p>
    <w:p>
      <w:r>
        <w:t>En outre, il ne ressort du dossier aucun élément dont on pourrait inférer que l'exécution du renvoi impliquerait une mise en danger concrète de la recourante. En effet, elle est jeune, sans charge de famille et n'a pas allégué de problème de santé particulier. Elle bénéficie, en outre, d'une formation et d'une expérience professionnelle en tant que (...) dans son village d'origine ainsi qu'à D._______, ce qui lui a d'ailleurs permis, selon ses dires, de faire certaines économies en vue du départ (cf. pv. de l'audition sommaire p. 2 et 6, pv. de l'audition fédérale p. 2). Dans la mesure où elle n'a pas rendu vraisemblable s'être soustraite à un mariage forcé, et donc d'être en mauvais termes avec les siens, il n'y a pas lieu de conclure qu'elle ne pourra pas compter à son retour sur les membres de sa famille qui se trouvent encore au pays (cf. pv. de l'audition sommaire p. 3, pv. de l'audition fédérale p. 3). Elle pourra également faire appel à son réseau social, en particulier à son amie d'enfance. Si le Tribunal n'entend pas sous-estimer les difficultés du retour d'une femme seule en Ethiopie, il convient cependant de rappeler qu'un certain effort peut être exigé de la part de personnes dont l'âge et l'état de santé doivent leur permettre, en cas de retour, de surmonter les difficultés initiales pour se trouver un logement et un travail qui leur assure un minimum vital (cf. ATAF 2008/34 consid. 11.2.2, JICRA 1994 n° 18 consid. 4e p. 143).</w:t>
      </w:r>
    </w:p>
    <w:p>
      <w:r>
        <w:rPr>
          <w:b/>
        </w:rPr>
        <w:t>E. 8.4</w:t>
      </w:r>
    </w:p>
    <w:p>
      <w:r>
        <w:t>Pour ces motifs, l'exécution du renvoi doit être considérée comme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Les conclusions du recours n'étant pas, lors du dépôt de celui-ci, d'emblée vouée à l'échec et la recourante ayant établi son indigence, la demande d'assistance judiciaire partielle est admise (art. 65 al. 1 PA). Il y a, dès lors, lieu de statuer sans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