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E-3896/2016 vom 19. April 2018</w:t>
      </w:r>
    </w:p>
    <w:p>
      <w:r>
        <w:t>Bundesverwaltungsgericht, 2018-04-19, DE</w:t>
      </w:r>
    </w:p>
    <w:p>
      <w:r>
        <w:rPr>
          <w:b/>
        </w:rPr>
        <w:t xml:space="preserve">Quelle: </w:t>
      </w:r>
      <w:r>
        <w:t>https://mcp.opencaselaw.ch/entscheid/bvger_E-3896_2016</w:t>
      </w:r>
    </w:p>
    <w:p>
      <w:r>
        <w:t>FR: TAF E-3896/2016 du 19 avril 2018</w:t>
      </w:r>
    </w:p>
    <w:p>
      <w:r>
        <w:t>IT: TAF E-3896/2016 del 19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(unter anderem in Form einer Verletzung der Begründungspflicht), eine Verletzung des Untersuchungsgrundsatzes sowie eine Verletzung des Willkürverbots.</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4.2.1</w:t>
      </w:r>
    </w:p>
    <w:p>
      <w:r>
        <w:t>Unter dem Gesichtspunkt des Untersuchungsgrundsatzes (Art. 6 AsylG in Verbindung mit Art. 12 VwVG) ist entgegen den Ausführungen in der Beschwerdeschrift nicht zu beanstanden, dass die Vorinstanz nach der Anhörung mehr als ein Jahr zugewartet hat, bis sie über das Asylgesuch entschieden hat. Hätten sich in dieser Zeit - beispielsweise aufgrund eines ausgeprägten exilpolitischen Engagements - massgebliche neue Tatsachen ergeben, wäre es aufgrund der Mitwirkungspflicht (Art. 8 Abs. 1 Bst. d AsylG) Sache des Beschwerdeführers gewesen, die Vorinstanz zu informieren.</w:t>
      </w:r>
    </w:p>
    <w:p>
      <w:r>
        <w:rPr>
          <w:b/>
        </w:rPr>
        <w:t>E. 4.2.2</w:t>
      </w:r>
    </w:p>
    <w:p>
      <w:r>
        <w:t>Nachdem der Beschwerdeführer in der BzP ausdrücklich zu Protokoll gegeben hatte, ausser gewissen Schmerzen am rechten Schulterblatt gesund zu sein (A3, F 8.02), bestand für die Vorinstanz kein Anlass, diesbezüglich weitere Nachforschungen anzustellen. Davon abgesehen hätte sich die Mitwirkungspflicht des Beschwerdeführers auch auf die Dokumentierung seines Gesundheitszustands erstreckt, soweit dieser dem Wegweisungsvollzug entgegenstehen würde. Der Beschwerdeführer wirft der Vorinstanz deshalb zu Unrecht vor, keine ärztlichen Gutachten in Auftrag gegeben zu haben.</w:t>
      </w:r>
    </w:p>
    <w:p>
      <w:r>
        <w:rPr>
          <w:b/>
        </w:rPr>
        <w:t>E. 4.2.3</w:t>
      </w:r>
    </w:p>
    <w:p>
      <w:r>
        <w:t>Der Beschwerdeführer wirft der Vorinstanz unter dem Titel des Untersuchungsgrundsatzes weiter vor, seine Verbindungen zu den Liberation Tigers of Tamil Eelam (LTTE) verkannt zu haben. Eine Verletzung des Untersuchungsgrundsatzes könnte diesbezüglich darin bestehen, dass die Vorinstanz - namentlich im Rahmen der Anhörungen - keine Abklärungen zu solchen Verbindungen getroffen hätte. Das ist aber offensichtlich nicht der Fall. Sowohl im Rahmen der BzP als auch im Rahmen der Bundesanhörung hatte der Beschwerdeführer ausreichend Gelegenheit, Verbindungen den LTTE darzulegen, wenn sie denn bestanden hätten (vgl. beispielsweise A3, F 7.01; A12, F 21-25). Ob die Vorinstanz in Würdigung der dort getätigten Aussagen zu Recht von fehlenden LTTE-Verbindungen ausgegangen ist, betrifft den Untersuchungsgrundsatz nicht, sondern ist mit Blick auf die geltenden Beweiswürdigungsregeln zu prüfen (namentlich Art. 7 AsylG).</w:t>
      </w:r>
    </w:p>
    <w:p>
      <w:r>
        <w:rPr>
          <w:b/>
        </w:rPr>
        <w:t>E. 4.2.4</w:t>
      </w:r>
    </w:p>
    <w:p>
      <w:r>
        <w:t>Schliesslich vermengt der Beschwerdeführer die Frage der Feststellung des rechtserheblichen Sachverhalts mit der Frage der rechtlichen Würdigung der Sache, wenn er dem SEM unter Vorlage von verschiedenen Berichten und anderen Quellen eine angeblich völlig unzutreffende Wahrnehmung der Verhältnisse in Sri Lanka und namentlich eine angeblich völlig unhaltbare Länderpraxis vorhält. Auch diesbezüglich kann folglich vorliegend nicht von einer Verletzung des Untersuchungsgrundsatzes die Rede sein.</w:t>
      </w:r>
    </w:p>
    <w:p>
      <w:r>
        <w:rPr>
          <w:b/>
        </w:rPr>
        <w:t>E. 4.3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4.3.1</w:t>
      </w:r>
    </w:p>
    <w:p>
      <w:r>
        <w:t>In der Beschwerdeschrift wird behauptet, die Karenzzeit von mehr als einem Jahr zwischen Durchführung der Anhörung und Erlass der angefochtenen Verfügung stelle eine Verletzung des rechtlichen Gehörs dar, weil der Beschwerdeführer massgebliche Änderungen der Sachlage nicht habe ins Verfahren einbringen können. Damit verkennt der Beschwerdeführer, dass ihm das anwendbare Verfahrensrecht ohne Weiteres gestattet hätte, bis zum Erlass der angefochtenen Verfügung eine massgebliche Veränderung der Sachlage (auch schriftlich) geltend zu machen (Art. 32 Abs. 1 VwVG). Ohne eine solche Äusserung des Beschwerdeführers durfte die Vorinstanz im Lichte der Mitwirkungspflicht (Art. 8 AsylG) davon ausgehen, dass er sich auch im Verfügungszeitpunkt hinreichend zur Sache äussern konnte. Mit Blick auf den Anspruch auf rechtliches Gehör ist die Zeitspanne zwischen der Anhörung und dem Erlass der Verfügung daher unproblematisch (vgl. schon Urteil des BVGer E-1277/2018 vom 3. April 2018 E. 4.3).</w:t>
      </w:r>
    </w:p>
    <w:p>
      <w:r>
        <w:rPr>
          <w:b/>
        </w:rPr>
        <w:t>E. 4.3.2</w:t>
      </w:r>
    </w:p>
    <w:p>
      <w:r>
        <w:t>Unproblematisch ist auch der Umstand, dass die Verfügung nicht von der SEM-Mitarbeiterin ausgefertigt worden ist, welche die Bundesanhörung durchgeführt hat. Das vom Beschwerdeführer in diesem Zusammenhang zitierte Rechtsgutachten von Prof. Dr. Walter Kälin hat lediglich den Charakter einer Empfehlung, aus welcher der Beschwerdeführer keine Ansprüche ableiten kann. Dasselbe gilt für die Ausführungen der UNHCR Qualitätsinitiative und die vom Beschwerdeführer ins Recht gelegte Medienmitteilung des SEM vom 26. Mai 2014. Es ist nicht ersichtlich, inwiefern ihm aus der Behandlung seines Falles durch verschiedene Personen ein konkreter Nachteil entstanden sein soll. Aus dem Anspruch auf rechtliches Gehör ergeben sich sodann keine Vorgaben für die Vorinstanz, die Verfügung müsse durch die befragende Person verfasst werden (vgl. schon Urteil des BVGer E-1277/2018 vom 3. April 2018 E. 4.3).</w:t>
      </w:r>
    </w:p>
    <w:p>
      <w:r>
        <w:rPr>
          <w:b/>
        </w:rPr>
        <w:t>E. 4.3.3</w:t>
      </w:r>
    </w:p>
    <w:p>
      <w:r>
        <w:t>Akten, denen für die Behandlung eines Falles kein Beweischarakter zukommt, weil sie ausschliesslich der verwaltungsinternen Meinungsbildung dienen und insofern lediglich für den behördeninternen Gebrauch bestimmt sind (z.B. Notizen, Anträge, Entwürfe, Mitberichte, Hilfsbelege) sind nach der Rechtsprechung als verwaltungsinterne Akten von der Editionspflicht ausgenommen (vgl. BVGE 2008/14 E. 6.2.1). Die Vorinstanz hat das Aktenstück A17/2 (E-Mail SEM/BA betreffend Wegweisungsvollzug) als interne Akte qualifiziert und dem Beschwerdeführer deshalb diesbezüglich keine Akteneinsicht gewährt. Ob die Qualifikation als "interne Akte" zutrifft, kann offenbleiben; so oder anders bestehen nämlich überwiegende öffentliche Interessen an der Geheimhaltung (Art. 27 Abs. 1 Bst. a VwVG; vgl. auch Urteil des BVGer D-1564/2015 vom 16. Mai 2017 E. 4.3.3). Eine Gehörsverletzung liegt entgegen den Ausführungen des Beschwerdeführers nicht vor, zumal sich das SEM bei der Entscheidfindung nicht zu seinen Lasten auf die betreffende Akten abgestützt hat (Art. 28 VwVG).Aufgrund der überwiegenden öffentlichen Geheimhaltungsinteressen ist der Antrag auf Einsicht in die Akte A17/2 im vorliegenden Beschwerdeverfahren abzuweisen. Zur Ansetzung einer Frist zur Beschwerdeergänzung besteht vor diesem Hintergrund kein Anlass. Der entsprechende Antrag ist ebenfalls abzuweisen.</w:t>
      </w:r>
    </w:p>
    <w:p>
      <w:r>
        <w:rPr>
          <w:b/>
        </w:rPr>
        <w:t>E. 4.3.4</w:t>
      </w:r>
    </w:p>
    <w:p>
      <w:r>
        <w:t>Anders als in der Beschwerde vorgebracht, hat die Vorinstanz in der angefochtenen Verfügung einlässlich begründet, warum sie das Vorbringen des Beschwerdeführers, wegen seiner Aktivitäten für die TNA verfolgt worden zu sein, als unglaubhaft qualifiziert hat. Die zahlreichen Hinweise auf die Befragungsprotokolle dokumentieren die sorgfältige Vorgehensweise der Vorinstanz. In Bezug auf die Begründung der Unglaubhaftigkeit der Asylvorbringen des Beschwerdeführers ist sie ihrer Begründungspflicht damit nachgekommen; dies ergibt sich allein daraus, dass es dem Beschwerdeführer offensichtlich möglich war, die Verfügung der Vorinstanz sachgerecht anfechten zu können.</w:t>
      </w:r>
    </w:p>
    <w:p>
      <w:r>
        <w:rPr>
          <w:b/>
        </w:rPr>
        <w:t>E. 4.3.5</w:t>
      </w:r>
    </w:p>
    <w:p>
      <w:r>
        <w:t>Schliesslich ist nicht ersichtlich, inwiefern der in der Beschwerde geäusserte Vorwurf einer mangelhaften Abklärung der Verbindungen des Beschwerdeführers zu den LTTE auch unter dem Gesichtspunkt des Anspruchs auf rechtliches Gehör von Belang sein könnte. Auch hier gilt, dass unter dem Titel von Art. 7 AsylG zu prüfen ist, ob die Vorinstanz in Würdigung der Aussagen des Beschwerdeführers zu Recht von fehlenden Verbindungen zu den LTTE ausgegangen ist (vgl. zum Ganzen schon oben, E. 4.2.3).</w:t>
      </w:r>
    </w:p>
    <w:p>
      <w:r>
        <w:rPr>
          <w:b/>
        </w:rPr>
        <w:t>E. 4.4</w:t>
      </w:r>
    </w:p>
    <w:p>
      <w:r>
        <w:t>Die formellen Rügen erweisen sich als unbegründet. Es besteht deshalb keine Veranlassung, die Sache aus formellen Gründen aufzuheben und an die Vorinstanz zurückzuweisen. Der Antrag ist abzuweisen.</w:t>
      </w:r>
    </w:p>
    <w:p>
      <w:r>
        <w:rPr>
          <w:b/>
        </w:rPr>
        <w:t>E. 5</w:t>
      </w:r>
    </w:p>
    <w:p>
      <w:r>
        <w:t>Der Beschwerdeführer bringt vor, der angefochtenen Verfügung liege ein unrichtiger und unvollständiger Sachverhalt zugrunde. Die unrichtige oder unvollständige Feststellung des rechtserheblichen Sachverhalts bildet einen Beschwerdegrund (Art. 106 Abs. 1 Bst. b AsylG); dies gilt nicht nur für den Fall einer Verletzung des Untersuchungsgrundsatzes durch die Vorinstanz (vgl. Urteil des BVGer E-4157/2012 vom 4. Oktober 2012 E. 5.1), weshalb die Frage von den oben bereits abgehandelten formellen Rügen (vgl. E. 4) zu trennen ist.</w:t>
      </w:r>
    </w:p>
    <w:p>
      <w:r>
        <w:rPr>
          <w:b/>
        </w:rPr>
        <w:t>E. 5.1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Vorliegend beruft sich der Beschwerdeführer sowohl auf eine unrichtige Sachverhaltsfeststellung (vgl. dazu nachfolgend E. 5.2) als auch auf eine unvollständige Sachverhaltsfeststellung infolge neuer - erst auf Beschwerdeebene beigebrachter - Sachverhaltselemente (vgl. dazu nachfolgend E. 5.3).</w:t>
      </w:r>
    </w:p>
    <w:p>
      <w:r>
        <w:rPr>
          <w:b/>
        </w:rPr>
        <w:t>E. 5.2</w:t>
      </w:r>
    </w:p>
    <w:p>
      <w:r>
        <w:t>Zunächst ist die mit der Beschwerde aufgeworfene Frage zu beantworten, ob zutrifft, dass die Vorinstanz der angefochtenen Verfügung in Verkennung der geltenden Beweiswürdigungsregeln einen falschen und aktenwidrigen Sachverhalt zugrunde gelegt hat. Anders als in der Beschwerde dargestellt, zieht die Vorinstanz dabei nicht in Zweifel, dass der Beschwerdeführer für die TNA tätig gewesen ist (vgl. auch die vom Beschwerdeführer eingereichten Fotos 2, 3 und 4 [Nummerierung gemäss angefochtener Verfügung]); in Frage stellt sie jedoch das vom Beschwerdeführer darauf (vgl. A3, F 7.01) abgestützte Verfolgungsinteresse der sri-lankischen Behörden. Zudem qualifiziert sie die Schilderung der angeblich fluchtursächlichen Vorfälle am (...) (Misshandlung nach Vorladung ins B._______-Camp sowie Misshandlung anlässlich eines Hausbesuchs) als unglaubhaft. Nachfolgend sind diese zwei Fragekomplexe gesondert zu betrachten, wobei für die Beweiswürdigung im Asylverfahren der Glaubhaftigkeitsmassstab gilt (Art. 7 AsylG). Das Bundesverwaltungsgericht hat die Anforderungen an das Glaubhaftmachen in einem publizierten Entscheid dargelegt und folgt dabei ständiger Praxis. Darauf kann hier verwiesen werden (BVGE 2015/3 E. 6.5.1).</w:t>
      </w:r>
    </w:p>
    <w:p>
      <w:r>
        <w:rPr>
          <w:b/>
        </w:rPr>
        <w:t>E. 5.2.1</w:t>
      </w:r>
    </w:p>
    <w:p>
      <w:r>
        <w:t>Das Bundesverwaltungsgericht teilt die Auffassung der Vorinstanz, dass der Beschwerdeführer kein plausibles Verfolgungsmotiv der sri-lankischen Behörden glaubhaft gemacht hat. Zum einen hat es sich bei seiner Unterstützungstätigkeit für die TNA um untergeordnete Hilfsleistungen gehandelt (insbesondere Plakataufhängen, vgl. A3, F 7.01; A12, F 64; beachtlich insoweit auch die Widersprüche zu den Referenzschreiben zweier sri-lankischer Politiker für den Beschwerdeführer, wo dieser als "ardent supporter" und "pillar for political Party Tamil national alliance" bezeichnet wird). Zum anderen geht die Vorinstanz zu Recht davon aus, der Beschwerdeführer habe nicht überzeugend darzulegen vermocht, über ein politisches Profil mit starken Bezügen zu den LTTE zu verfügen. Zwar gab der Beschwerdeführer in der Anhörung zu Protokoll, (...) hätten wenig Arbeitsmöglichkeiten bestanden, weshalb sein Vater ins Vanni-Gebiet gegangen sei, um dort kaputte Traktoren der LTTE zu reparieren (A12, F 21). Allein diese untergeordneten Unterstützungsleistungen rücken ihn und seine Familie aber nicht in die Nähe der LTTE, auch wenn der Vater aufgrund seiner Tätigkeiten im Jahr (...) angeblich von Soldaten zusammengeschlagen worden ist und deshalb mittlerweile im Rollstuhl sitzt (A3, F 7.01; A 12, F 21). Verschiedene Ausführungen des Beschwerdeführers während der Anhörung stützen vielmehr den Schluss der Vorinstanz: Der Beschwerdeführer gab nämlich zu Protokoll, sein Vater habe die Bewegung abgesehen von seinen handwerklichen Dienstleistungen nicht unterstützt (A12, F 23) und seine Tätigkeit habe vor allem auf wirtschaftlichen Motiven beruht (A12, F 23-24). Darüber hinaus verneinte er Verbindungen anderer Verwandten zu den LTTE (A12, F 25). Vor dem Hintergrund dieser Aussagen hat die Vorinstanz richtig erkannt, dass der Beschwerdeführer selber nicht Mitglied der LTTE gewesen ist und auch nicht aus einer LTTE-nahen Familie stammt. Allein der Umstand, dass er in seiner Tätigkeit als Nachhilfelehrer in der Schule seines Heimatorts - längere Zeit nach Ende des Bürgerkrieges - auch Kinder aus LTTE-Familien unterrichtet hat, rückt ihn nicht in die Nähe der Organisation. Auch seine Tätigkeit als Vermittler von (ausländischem) Kapital für den Bau neuer Wohneinrichtungen hat sich nicht spezifisch auf LTTE-Familien bezogen und begründet insofern kein Verfolgungsprofil (A12, F 40, F 108). Seine (...).</w:t>
      </w:r>
    </w:p>
    <w:p>
      <w:r>
        <w:rPr>
          <w:b/>
        </w:rPr>
        <w:t>E. 5.2.2</w:t>
      </w:r>
    </w:p>
    <w:p>
      <w:r>
        <w:t>In Bezug auf die Vorfälle vom (...) hat die Vorinstanz in der angefochtenen Verfügung ausführlich begründet, weshalb sie von der Unglaubhaftigkeit ausgeht. Das Bundesverwaltungsgericht teilt die Auffassung der Vorinstanz. Zur Vermeidung von Wiederholungen kann auf die zutreffenden Erwägungen der Vorinstanz verwiesen werden, wonach die diesbezüglichen Aussagen in den Befragungen widersprüchlich, undifferenziert, unsubstanziiert und unlogisch ausgefallen seien. Auch auf Beschwerdeebene gelingt es dem Beschwerdeführer nicht, die zahlreichen von der Vorinstanz festgestellten Unglaubhaftigkeitselemente zu entkräften, zumal er die Befragungsprotokolle nach der Rückübersetzung unterzeichnet hat und sich damit auf ihrem Inhalt behaften lassen muss. Das Bundesverwaltungsgericht geht ausserdem mit der Vorinstanz davon aus, dass die vom Beschwerdeführer eingereichten Beweismittel im Hinblick auf die behaupteten Vorfälle vom Oktober 2014 (wie im Übrigen auch für jene im Oktober 2013) keinen Beweiswert haben.Im Sinne einer Ergänzung der vorinstanzlichen Erwägungen stellt das Bundesverwaltungsgericht fest, dass der Beschwerdeführer nicht plausibel zu erklären vermag, warum die sri-lankischen Behörden ihn zwischen (...) fast ein Jahr völlig unbehelligt gelassen haben und dann plötzlich wieder bedrängt haben sollen (vgl. A12, F 108). Hinzu kommt, dass er die angeblichen Misshandlungen während der Vorladung vom (...) (A12, F 66) in der BzP nicht erwähnt hat (vgl. A3, F 7.01; dasselbe gilt für die angebliche Misshandlung nach der Mitnahme am (...) [vgl. A3, F 7.01]; das mit Beschwerdeergänzung vom 10. September 2016 eingereichte Arztzeugnis sagt über eine solche Misshandlung nichts aus). Auch die Schilderung des Hausbesuchs am (...) ist in verschiedener Hinsicht oberflächlich und unplausibel. Neben den von der Vorinstanz zutreffend festgestellten Ungereimtheiten fällt diesbezüglich ins Auge, dass der Beschwerdeführer ungefragt zu Protokoll gibt, am frühen Morgen des (...) seien es sieben Männer gewesen, die ihn gesucht hätten (vgl. A3, F 7.01), dann aber völlig unplausible Angaben macht, wie er zu dieser Zahl kommt (vgl. A12, F 117), wenn stimmt, dass nur zwei der sieben Männer ins Haus gekommen sind (vgl. A12, F 117) und der Beschwerdeführer von diesen mit verbundenen Augen am Boden herumgeschleift worden ist (vgl. A12, F 109).Insgesamt vermitteln die diesbezüglichen Aussagen des Beschwerdeführers deshalb tatsächlich nicht den Eindruck, er habe das Geschilderte selbst erlebt.</w:t>
      </w:r>
    </w:p>
    <w:p>
      <w:r>
        <w:rPr>
          <w:b/>
        </w:rPr>
        <w:t>E. 5.3</w:t>
      </w:r>
    </w:p>
    <w:p>
      <w:r>
        <w:t>Mit Blick auf die auf Beschwerdeebene behaupteten exilpolitischen Tätigkeiten ist Folgendes festzustellen: Weder in der BzP noch in der Bundesanhörung hat der Beschwerdeführer zu Protokoll gegeben, exilpolitisch tätig zu sein und deshalb eine Verfolgung in seinem Heimatland befürchten zu müssen. Daraus zog die Vorinstanz völlig zu Recht den Schluss, dass der Beschwerdeführer kein besonderes exilpolitisches Profil aufweist, das ihn in den Augen der sri-lankischen Behörden als lohnenswerte Zielscheibe der Verfolgung darstellen würde. Daran vermögen auch die Eingaben auf Beschwerdeebene nichts zu ändern. Aus den mit Beschwerdeergänzung vom 10. August 2016 eingereichten Fotos kann nicht auf ein ausgeprägtes Engagement des Beschwerdeführers für die tamilische Sache geschlossen werden, das für die sri-lankischen Behörden von Interesse wäre. Namentlich lassen die Fotos, auf welchen der Beschwerdeführer an nicht näher identifizierbaren Orten als Teil einer Gruppe mutmasslicher tamilischer Landsleute mit einer LTTE-Fahne zu sehen ist, nicht auf ein relevantes exilpolitisches Engagement schliessen. Weitergehende Aktivitäten wurden von ihm weder geltend gemacht noch mit Beweismitteln dokumentiert. Daran ändert auch der Umstand nichts, dass der Beschwerdeführer an einer dieser Kundgebungen in der vordersten Reihe des Demonstrationszuges mitgelaufen sein will.</w:t>
      </w:r>
    </w:p>
    <w:p>
      <w:r>
        <w:rPr>
          <w:b/>
        </w:rPr>
        <w:t>E. 5.4</w:t>
      </w:r>
    </w:p>
    <w:p>
      <w:r>
        <w:t>Die Vorinstanz hat den Sachverhalt folglich zutreffend erstellt. Unter Einbezug sämtlicher eingereichter Beweismittel geht das Bundesverwaltungsgericht im Hinblick auf die Prüfung der flüchtlingsrechtlichen Relevanz des Profils des Beschwerdeführers von folgendem - bereits von der Vorinstanz festgestellten - Sachverhalt aus:Beim Beschwerdeführer handelt es sich um einen Tamilen, der im Falle des Wegweisungsvollzugs nach einem längeren Auslandaufenthalt nach Sri Lanka zurückkehren würde. Die vom Beschwerdeführer behaupteten gewalttätigen Entführungen und Drohungen im (...) sind unglaubhaft. Seine exilpolitischen Tätigkeiten beschränken sich auf Sympathiebekundungen und lassen ihn nicht als Person mit prägnantem politischem Profil erscheinen, sondern vielmehr als Mitläufer der tamilischen Diaspora.</w:t>
      </w:r>
    </w:p>
    <w:p>
      <w:r>
        <w:rPr>
          <w:b/>
        </w:rPr>
        <w:t>E. 5.5</w:t>
      </w:r>
    </w:p>
    <w:p>
      <w:r>
        <w:t>Der Beschwerdeführer beantragt, den Politiker C._______ durch die schweizerische Botschaft in Colombo als Zeugen befragen zu lassen beziehungsweise mit ihm ein Telefoninterview zu führen. Dem Rechtsvertreter ist aus anderen von ihm geführten Verfahren bekannt, dass im Verwaltungsbeschwerdeverfahren eine Zeugeneinvernahme im Ausland durch einen diplomatischen oder konsularischen Vertreter der Schweiz als Möglichkeit regelmässig ausscheidet (vgl. namentlich Zwischenverfügung vom 21. Juli 2016 im Verfahren D-3836/2016). Als nicht am Verfahren beteiligte Drittperson wäre es C._______ zudem möglich gewesen, Auskünfte in schriftlicher Form zu erteilen (vgl. Weissenberger/Hirzel, in: Waldmann/Weissenberger (Hrsg.), Praxiskommentar VwVG, 2. Aufl. 2016, N 104 ff. zu Art. 12 VwVG), zumal keine Gründe ersichtlich sind, welche ihm verunmöglicht hätten, allfällige der Sachverhaltsaufklärung dienende Schilderungen festzuhalten und entsprechende Niederschriften dem Bundesverwaltungsgericht zukommen zu lassen.Abzuweisen ist auch der Antrag des Beschwerdeführers, von Amtes wegen seinen Gesundheitszustand abzuklären beziehungsweise ihm eine angemessene Frist zur Beibringung eines ärztlichen Berichts anzusetzen. Diesbezüglich ist auf seine Mitwirkungspflicht (Art. 8 Abs. 1 Bst. d AsylG) zu verweisen, nach welcher er verpflichtet ist, massgebliche Beweismittel von sich aus beizubringen, wenn ihm dies zugemutet werden kann. Hinzuweisen ist auch auf das verwaltungsrechtliche Novenrecht (Art. 32 Abs. 2 VwVG), nach welchem auch verspätete Parteivorbringen - unter der Voraussetzung ihrer Rechtserheblichkeit - Berücksichtigung finden. Aus denselben Gründen abzuweisen ist der Antrag, dem Beschwerdeführer Frist zur Einreichung von Beweismitteln zu seinem exilpolitischen Engagement anzusetzen. Auch auf die in der Beschwerde beantragte Durchführung einer weiteren Anhörung kann in antizipierter Beweiswürdigung verzichtet werden, zumal sich aus dem Bericht der Hilfswerksvertretung zur erstinstanzlichen Anhörung keinerlei Hinweise darauf ergeben, dass diese wichtige Fragen offengelassen hätte und nicht rechtskonform durchgeführt worden wäre. Der Beschwerdeführer hat zum Ende der Anhörung selbst unterschriftlich bestätigt, alles gesagt zu haben, was er für sein Asylgesuch als wesentlich erachtete (vgl. A12, F 143). Vor dem Hintergrund der klaren Unglaubhaftigkeit seines Vorbringens, von den sri-lankischen Sicherheitskräften beziehungsweise von Angehörigen der EPDP misshandelt worden zu sein, verspricht auch die Einholung einer Dokumentation seiner "Folterspuren" keine zusätzlichen Erkenntnisse. Die Beweisanträge in der Beschwerde sind entsprechend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6.2</w:t>
      </w:r>
    </w:p>
    <w:p>
      <w:r>
        <w:t>Aufgrund der unglaubhaften Verfolgungsvorbringen des Beschwerdeführers (vgl. vorstehend E. 5) fehlt die Grundlage zur Annahme einer flüchtlingsrechtlich relevanten Vorverfolgung.</w:t>
      </w:r>
    </w:p>
    <w:p>
      <w:r>
        <w:rPr>
          <w:b/>
        </w:rPr>
        <w:t>E. 6.3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Der Beschwerdeführer ist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eine Verbindung zu den LTTE unterstellen, da seine Vorbringen weder auf eine relevante Vorverfolgung noch auf ein massgebliches exilpolitisches Engagement schliessen lassen.</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muss.Das Bundesverwaltungsgericht geht in seiner aktuellen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vom 15. Juli 2016 E. 8.5.4).Wie bereits ausgeführt (vgl. oben, E. 5.3), erscheint der Beschwerdeführer - auch unter Einbezug der im vorliegenden Verfahren eingereichten Beweismittel - nicht als Person mit prägnantem politischen Profil, sondern vielmehr als Mitläufer der tamilischen Diaspora. Es erscheint äusserst unwahrscheinlich, dass er allein durch eine Teilnahme an Massenveranstaltungen in der Schweiz ins Visier der sri-lankischen Behörden geraten sein könnte, zumal kein Grund zur Annahme besteht, er sei vor seiner Ausreise aus Sri Lanka bereits von den heimatlichen Sicherheitsbehörden registriert worden. Die sri-lankischen Behörden dürften die höchstens marginale exilpolitische Tätigkeit des Beschwerdeführers - sollten sie davon überhaupt Kenntnis erlangen - kaum als ernsthafte Bedrohung erachten. Unter Berücksichtigung dieser Umstände ergibt sich, dass der Beschwerdeführer auch die Voraussetzungen für die Anerkennung von subjektiven Nachfluchtgründen im Sinn von Art. 54 AsylG nicht erfüllt.</w:t>
      </w:r>
    </w:p>
    <w:p>
      <w:r>
        <w:rPr>
          <w:b/>
        </w:rPr>
        <w:t>E. 6.5</w:t>
      </w:r>
    </w:p>
    <w:p>
      <w:r>
        <w:t>Zusammenfassend ist festzuhalten, dass der Beschwerdeführer weder Vor- noch Nachfluchtgründe nachgewiesen oder zumindest glaubhaft gemacht hat. Das SEM hat somit sein Asylgesuch zu Recht abgelehnt und ihm die Flüchtlingseigenschaft nicht zuerkannt.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8.2.4</w:t>
      </w:r>
    </w:p>
    <w:p>
      <w:r>
        <w:t>Weder die allgemeine Menschenrechtssituation in Sri Lanka noch individuelle Faktoren in Bezug auf die Situation des Beschwerdeführers lassen demnach den Wegweisungsvollzug zum heutigen Zeitpunkt als unzulässig erscheinen.</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als zumutbar (Urteil D-3619/2016 vom 16. Oktober 2017 E. 9.5).</w:t>
      </w:r>
    </w:p>
    <w:p>
      <w:r>
        <w:rPr>
          <w:b/>
        </w:rPr>
        <w:t>E. 8.3.3</w:t>
      </w:r>
    </w:p>
    <w:p>
      <w:r>
        <w:t>Dem Beschwerdeführer ist zuzustimmen, dass sich die finanzielle Lage seiner Familie angesichts der Behinderungen seines Vaters und seines Bruders schwierig gestalten dürfte. Daraus kann jedoch nicht auf die Unzumutbarkeit des Wegweisungsvollzugs geschossen werden, leben doch zahlreiche weitere Verwandte in seiner Heimatregion (vgl. A12, F 28). Zudem ist davon auszugehen, dass die Familie auch weiterhin über eigenes Land verfügt und der Beschwerdeführer entweder in der Landwirtschaft tätig sein (A3, F 3.01) oder aber seinen alten Beruf als Nachhilfelehrer wieder aufnehmen kann (A12, F 38-41). Es besteht kein Grund zur Annahme, dass er bei einer Rückkehr nach Sri Lanka (Distrikt Jaffna) in eine existenzielle Notlage geraten wird.</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infolge des erhöhten Aufwandes aufgrund der zahlreichen und umfangreichen eingereichten Beweismittel, die nicht den Beschwerdeführer persönlich betreffen, auf insgesamt Fr. 1500.- festzusetzen (Art. 1-3 des Reglements vom 21. Februar 2008 über die Kosten und Entschädigungen vor dem Bundesverwaltungsgericht [VGKE, SR 173.320.2]). Der einbezahlte Kostenvorschuss in der Höhe von Fr. 600.- wird zur Bezahlung der Verfahrenskosten verwendet, womit ein Betrag von Fr. 900.- zur Nachzahlung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