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E-3895/2016 vom 30. Juni 2016</w:t>
      </w:r>
    </w:p>
    <w:p>
      <w:r>
        <w:t>Bundesverwaltungsgericht, 2016-06-30, DE</w:t>
      </w:r>
    </w:p>
    <w:p>
      <w:r>
        <w:rPr>
          <w:b/>
        </w:rPr>
        <w:t xml:space="preserve">Quelle: </w:t>
      </w:r>
      <w:r>
        <w:t>https://mcp.opencaselaw.ch/entscheid/bvger_E-3895_2016</w:t>
      </w:r>
    </w:p>
    <w:p>
      <w:r>
        <w:t>FR: TAF E-3895/2016 du 30 juin 2016</w:t>
      </w:r>
    </w:p>
    <w:p>
      <w:r>
        <w:t>IT: TAF E-3895/2016 del 30 giugno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Beschwer-deführerinnne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2</w:t>
      </w:r>
    </w:p>
    <w:p>
      <w:r>
        <w:t>Im Asylbereich richten sich die Kognition des Bundesverwaltungsgerichts und die zulässigen Rügen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Das Gesuch, der Beschwerde sei die aufschiebende Wirkung zu erteilen, sowie das Ersuchen um Verzicht auf die Erhebung eines Kostenvorschusses werden mit dem vorliegenden Entscheid in der Sache gegenstandslos.</w:t>
      </w:r>
    </w:p>
    <w:p>
      <w:r>
        <w:rPr>
          <w:b/>
        </w:rPr>
        <w:t>E. 5</w:t>
      </w:r>
    </w:p>
    <w:p>
      <w:r>
        <w:t>Vorab ist auf den Einwand der Beschwerdeführerin einzugehen, ihr rechtliches Gehör beziehungsweise ihr Recht auf Akteneinsicht nach Art. 26 ff. VwVG sei verletzt worden; ein solcher Verfahrensmangel wäre allenfalls geeignet, eine Kassation des vorinstanzlichen Entscheides zu bewirken (vgl. KÖLZ/HÄNER/BERTSCHI, Verwaltungsverfahren und Verwaltungsrechtspflege des Bundes, 3.Aufl. 2013, Rz.1156 m.w.H.). Zwar ist es richtig, dass das SEM das Aktenstück A15 aufgrund von Geheimhaltungsinteressen gemäss Art. 27 Abs. 1 Bst. a und b VwVG nicht edierte. Der Beschwerdeführerin wurde jedoch eine anonymisierte Kopie desselben Aktenstücks (vgl. SEM-Akten: A 16) zur Einsicht gewährt. Diesem Dokument sind alle notwendigen Informationen bezüglich der Zusicherung Italiens vom 3. Juni 2016 zu entnehmen, während einzig der Name des italienischen Sachbearbeiters und die Telefonnummer der Amtsstelle sowie weitere Angaben, welche entsprechende Rückschlüsse zulassen, anonymisiert wurden. Es ist nicht ersichtlich, inwiefern der Beschwerdeführerin dadurch einen Rechtsnachteil erwachsen wäre. Die Rüge der Verletzung des Akteneinsichtsrechts erweist sich als unbegründet.</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6.3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6.4</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6.5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6.6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w:t>
      </w:r>
    </w:p>
    <w:p>
      <w:r>
        <w:t>Gemäss dem Eurodac-Treffer vom 26. April 2016 hat die Beschwerdeführerin am 20. April 2016 ein Asylgesuch in Italien gestellt. Die Beschwerdeführerin bestreitet darüber hinaus nicht, dass sie über Italien in die Schweiz gereist ist. Nachdem die italienischen Behörden das Übernahmeersuchen des SEM vom 18. Mai 2016 in der in Art. 22 Abs. 1 Dublin-III-VO vorgesehenen Frist unbeantwortet liessen, ist von ihrer Zustimmung auszugehen (vgl. Art. 22 Abs. 7 Dublin-III-VO). Sodann hiess Italien das Ersuchen am 3. Juni 2016 nachträglich auch noch explizit gut und sicherte der Beschwerdeführerin und ihren (...) gleichzeitig eine kindsgerechte Unterbringung unter Wahrung der Familieneinheit zu. Die Zuständigkeit Italiens im vorliegenden Fall ist somit grundsätzlich gegeben. Daran vermag auch der auf Beschwerdeebene erhobene Einwand der Beschwerdeführerin, sie wolle in der Schweiz bleiben, da sie auf die Unterstützung von Drittpersonen beziehungsweise Verwandten angewiesen sei, nichts zu ändern. Die Dublin-III-VO räumt den Schutzsuchenden kein Recht ein, den ihren Antrag prüfenden Staat selber auszuwählen (vgl. BVGE 2010/45 E. 8.3). Die Beschwerdeführerin hatte selber zu Protokoll gegeben in der Schweiz ausser ihren Kindern keine Verwandten zu haben (vgl. Protokoll BzP S. 5); es wird auch kein Abhängigkeitsverhältnis zu einer bestimmten anderen hier lebenden Person dargetan.</w:t>
      </w:r>
    </w:p>
    <w:p>
      <w:r>
        <w:rPr>
          <w:b/>
        </w:rPr>
        <w:t>E. 8.1</w:t>
      </w:r>
    </w:p>
    <w:p>
      <w:r>
        <w:t>Im Lichte von Art. 3 Abs. 2 Dublin-III-VO ist zu prüfen, ob wesentliche Gründe für die Annahme bestehen, das Asylverfahren und die Aufnahmebedingungen für Asylsuchende in Italien würden systemische Schwachstellen aufweisen, die eine Gefahr einer unmenschlichen oder entwürdigenden Behandlung im Sinne des Art. 4 der EU-Grundrechtecharta mit sich bringen würden. Italien ist Signatarstaat der EMRK, der FoK und der FK sowie des Zusatzprotokolls der FK vom 31. Januar 1967 (SR 0.142.301) und es bestehen keine Hinweise dafür, dass sich das Land nicht an die daraus resultierenden Verpflichtungen halten würde. Der EGMR hat sodann in seinem Urteil Tarakhel bezüglich Italien keine systemischen Mängel festgestellt und führte insbesondere aus, die heutige Lage Italiens sei nicht mit derjenigen von Griechenland (vgl. Urteil M.S.S. vs. Belgien und Griechenland des EGMR [Grosse Kammer] vom 21. Januar 2011, Nr. 30696/09) vergleichbar (vgl. Urteil Tarakhel vs. Schweiz [Grosse Kammer] vom 4. November 2014, Nr. 29217/14, § 114 f. und § 120). Unter diesen Umständen ist die Anwendung von Art. 3 Abs. 2 Satz 2 Dublin-III-VO nicht gerechtfertigt.</w:t>
      </w:r>
    </w:p>
    <w:p>
      <w:r>
        <w:rPr>
          <w:b/>
        </w:rPr>
        <w:t>E. 8.2</w:t>
      </w:r>
    </w:p>
    <w:p>
      <w:r>
        <w:t>Hinsichtlich der persönlichen Situation der Beschwerdeführerin und ihrer Kinder ist das Bundesverwaltungsgericht im Zusammenhang mit Überstellungen von Familien mit Kindern nach Italien in BVGE 2015/4 ausführlich auf den Tarakhel-Entscheid des EGMR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8.2.1</w:t>
      </w:r>
    </w:p>
    <w:p>
      <w:r>
        <w:t>Sodann hielt das Bundesverwaltungsgericht im zur Publikation vorgesehenen Urteil D 6358/2015 vom 7. April 2016 (vgl. E. 5.2) in Weiterführung dieser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Urteil fest, solche Schreiben würden sich nicht zur konkreten Unterbringung äussern, sondern lediglich anfügen, wohin die Überstellung zu erfolgen habe.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hielt das Gericht fest, die wesentliche Zusicherung bestehe darin,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aufgrund der bestehenden Bedürfnisse auszurichten versuche.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8.2.2</w:t>
      </w:r>
    </w:p>
    <w:p>
      <w:r>
        <w:t>Vorliegend ist festzustellen, dass das Schreiben der italienischen Behörden vom 3. Juni 2016 den Vermerk "nucleo familiare" trägt und die Beschwerdeführerin sowie ihre (...) Kinder namentlich und mit ihrem Geburtsdatum aufführt. Zudem wird festgehalten, dass sich die Familie nach ihrer Rückkehr nach Italien bei der Grenzpolizei (Ufficio di Polizia die Frontiera) des Flughafens C._______ melden solle. Dieses Schreiben vermag, entgegen der in der Beschwerde geäusserten Ansicht, den Anforderungen an eine rechtsgenügliche Zusicherung respektive Garantieerklärung im Sinne der Rechtsprechung zu genügen. Was das Vorbringen betrifft, es sei trotz der vorliegenden Zusicherung nicht sichergestellt, dass die Beschwerdeführenden tatsächlich in einem SPRAR-Projekt in der Region C._______ zugewiesen erhalten würden, zumal keine Informationen betreffend die Auslastung vorlägen, hat das SEM zu Recht darauf hingewiesen, dass es den italienischen Behörden obliegt, die asylsuchenden Personen nach Ankunft in Italien unter Berücksichtigung der momentanen Auslastung einer konkreten Aufnahmestruktur zuzuweisen, welche speziell auch auf die Bedürfnisse von Minderjährigen ausgerichtet ist. Es ist nicht ersichtlich, inwiefern dies von den italienischen Behörden im Falle der Beschwerdeführerin nicht eingehalten werden sollte.</w:t>
      </w:r>
    </w:p>
    <w:p>
      <w:r>
        <w:rPr>
          <w:b/>
        </w:rPr>
        <w:t>E. 8.2.3</w:t>
      </w:r>
    </w:p>
    <w:p>
      <w:r>
        <w:t>Auch die weiteren Vorbringen in der Beschwerde sind nicht geeignet, zu einer anderen Beurteilung zu gelangen. So sind keine Hinweise dafür gegeben, die zur Annahme führen, Italien würde der Familie dauerhaft die ihnen gemäss Aufnahmerichtlinie zustehenden minimalen Lebensbedingungen vorenthalten, wobei sich die Beschwerdeführerin bei einer vorübergehenden Einschränkung nötigenfalls an die italienischen Behörden wenden und die ihr und ihren Kindern zustehenden Aufnahmebedingungen auf dem Rechtsweg einfordern könnte (vgl. Art. 26 Aufnahmerichtlinie). Was den sich aus den Akten ergebenen Vitamin-D-Mangel und die Knieschmerzen (...) der Beschwerdeführerin betrifft, handelt es sich offensichtlich nicht um aussergewöhnliche medizinische Umstände, die einer Überstellung entgegenstehen könnten (vgl. BVGE 2009/2 E. 9.1 m.H.). Im Übrigen sind Dublin-Mitgliedstaaten verpflichtet, den Antragstellern die erforderliche medizinische Versorgung, die zumindest die Notversorgung und die unbedingt erforderliche Behandlung von Krankheiten und schweren psychischen Störungen umfasst, zugänglich machen (Art. 19 Abs. 1 Aufnahmerichtlinie). Den Akten sind schliesslich keine Gründe für die Annahme zu entnehmen, Italien werde im Fall der Beschwerdeführerin den Grundsatz des Non-Refoulement missachten und sie zur Ausreise in ein Land zwingen, in dem ihr Leib, ihr Leben oder ihre Freiheit aus einem Grund nach Art. 3 Abs. 1 AsylG gefährdet ist oder in dem sie Gefahr laufen würde, zur Ausreise in ein solches Land gezwungen zu werden. Auch sonst ergeben sich aus den Akten keine Hinweise, die einen zwingenden Selbsteintritt der Schweiz erfordern würden.</w:t>
      </w:r>
    </w:p>
    <w:p>
      <w:r>
        <w:rPr>
          <w:b/>
        </w:rPr>
        <w:t>E. 8.2.4</w:t>
      </w:r>
    </w:p>
    <w:p>
      <w:r>
        <w:t>Unter diesen Umständen wurde keine Gefährdung nach Art. 3 EMRK oder anderer völkerrechtlicher Bestimmungen dargetan.</w:t>
      </w:r>
    </w:p>
    <w:p>
      <w:r>
        <w:rPr>
          <w:b/>
        </w:rPr>
        <w:t>E. 8.3</w:t>
      </w:r>
    </w:p>
    <w:p>
      <w:r>
        <w:t>Was schliesslich die Anwendung der Ermessensklausel von Art. 17 Abs. 1 Dublin-III- VO - in Fällen, in denen das Selbsteintrittsrecht nicht zwingend wahrzunehmen ist - betrifft, so ist sie nicht direkt, sondern nur in Verbindung mit einer nationalen Norm (namentlich Art. 29a Abs. 3 der Asylverordnung 1 vom 11. August 1999 [AsylV 1, SR 142.311], Selbsteintritt aus humanitären Gründen) oder internationalem Recht anwendbar (BVGE 2010/45 E. 5). In diesem Zusammenhang kommt dem Bundesverwaltungsgericht jedoch keine Beurteilungskompetenz hinsichtlich des Ermessensentscheides des SEM zu (vgl. BVGE 2015/9); das Gericht greift vielmehr nur ein, wenn das Staatsekretariat das ihm eingeräumte Ermessen über- beziehungsweise unterschreitet oder missbraucht und damit Bundesrecht verletzt. Das ist vorliegend nicht der Fall, weil das SEM die massgeblichen Parameter des Einzelfalles korrekt und nachvollziehbar in seine Prüfung einbezogen hat.</w:t>
      </w:r>
    </w:p>
    <w:p>
      <w:r>
        <w:rPr>
          <w:b/>
        </w:rPr>
        <w:t>E. 9</w:t>
      </w:r>
    </w:p>
    <w:p>
      <w:r>
        <w:t>Das SEM ist demnach zu Recht gestützt auf Art. 31a Abs. 1 Bst. b AsylG auf das Asylgesuch der Beschwerdeführenden nicht eingetreten und hat (in Anwendung von Art. 44 AsylG) ihre Überstellung nach Italien angeordnet.</w:t>
      </w:r>
    </w:p>
    <w:p>
      <w:r>
        <w:rPr>
          <w:b/>
        </w:rPr>
        <w:t>E. 10</w:t>
      </w:r>
    </w:p>
    <w:p>
      <w:r>
        <w:t>Nach dem Gesagten ist die Beschwerde abzuweisen und die Verfügung des SEM zu bestätigen.</w:t>
      </w:r>
    </w:p>
    <w:p>
      <w:r>
        <w:rPr>
          <w:b/>
        </w:rPr>
        <w:t>E. 11</w:t>
      </w:r>
    </w:p>
    <w:p>
      <w:r>
        <w:t>Der mit Beschwerde gestellte Antrag auf Gewährung der unentgeltlichen Rechtspflege im Sinne von Art. 65 Abs. 1 VwVG ist unabhängig von der prozessualen Bedürftigkeit abzuweisen, weil die Begehren - wie sich aus den vorstehenden Erwägungen ergibt - als aussichtslos zu bezeichnen sind, womit eine der kumulativ zu erfüllenden Voraussetzungen nicht gegeben ist. Die Kosten des Verfahrens von Fr. 600.- (Art. 1 3 des Reglements vom 21. Februar 2008 über die Kosten und Entschädigungen vor dem Bundesverwaltungsgericht [VGKE, SR 173.320.2]) sind demnach der Beschwerdeführerin aufzuerlegen (Art. 63 Abs. 1 VwVG). Das Gesuch um unentgeltliche Rechtsverbeiständung im Sinne von Art. 65 Abs. 2 VwVG ist mangels Erfüllung der Voraussetzungen von Art. 65 Abs. 1 VwVG ebenfalls abzuweisen. (Dispositiv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