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E-3895/2012 vom 28. August 2012</w:t>
      </w:r>
    </w:p>
    <w:p>
      <w:r>
        <w:t>Bundesverwaltungsgericht, 2012-08-28, FR</w:t>
      </w:r>
    </w:p>
    <w:p>
      <w:r>
        <w:rPr>
          <w:b/>
        </w:rPr>
        <w:t xml:space="preserve">Quelle: </w:t>
      </w:r>
      <w:r>
        <w:t>https://mcp.opencaselaw.ch/entscheid/bvger_E-3895_2012</w:t>
      </w:r>
    </w:p>
    <w:p>
      <w:r>
        <w:t>FR: TAF E-3895/2012 du 28 août 2012</w:t>
      </w:r>
    </w:p>
    <w:p>
      <w:r>
        <w:t>IT: TAF E-3895/2012 del 28 agosto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w:t>
      </w:r>
    </w:p>
    <w:p>
      <w:r>
        <w:t>A titre préliminaire, les recourants reprochent à l'ODM d'avoir rédigé sa décision en indiquant uniquement les initiales de leur nom et de l'avoir ainsi rendue difficilement compréhensible, ce d'autant que deux des recourants ont les mêmes initiales. Force est toutefois de constater que bien que le choix de citer les intéressés par leur initiales n'ait effectivement pas été le plus judicieux pour la lecture de la décision, celle-ci reste tout de même compréhensible. De plus, s'agissant des recourants A._______ et D._______ qui ont les mêmes initiales, l'ODM les a à chaque fois différenciés, dans sa décision, en donnant la précision "le requérant" pour A._______ et "le fils" ou "l'enfant" pour D._______ avant leurs initiales. Dans ces conditions, il ne se justifie pas de renvoyer la décision à l'ODM pour nouvelle rédaction.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recourants n'ont pas démontré que les exigences légales requises pour la reconnaissance de la qualité de réfugié et l'octroi de l'asile étaient remplies. Le recours ne contient sur ce point ni arguments ni moyens de preuve susceptibles de remettre en cause le bien-fondé de la décision querellée.</w:t>
      </w:r>
    </w:p>
    <w:p>
      <w:r>
        <w:rPr>
          <w:b/>
        </w:rPr>
        <w:t>E. 4.2</w:t>
      </w:r>
    </w:p>
    <w:p>
      <w:r>
        <w:t>Les intéressés, qui sont d'origine rom, allèguent avoir quitté la Serbie en raison des problèmes qu'ils auraient rencontrés avec un certain H._______ qui les auraient agressés et menacés de mort à de nombreuses reprises. Selon les recourants, les raisons de ces agressions résulteraient du fait que le frère de H._______ aurait été tué par des membres de la famille de A._______ et que B._______ aurait été appelée à témoigner dans le cadre de cette affaire, à l'occasion de laquelle l'oncle de A._______ aurait également été tué. Les intéressés ont, par ailleurs, précisé qu'ils n'avaient jamais rencontré de problème avec les autorités de leur pays.</w:t>
      </w:r>
    </w:p>
    <w:p>
      <w:r>
        <w:rPr>
          <w:b/>
        </w:rPr>
        <w:t>E. 4.3</w:t>
      </w:r>
    </w:p>
    <w:p>
      <w:r>
        <w:t>Il convient tout d'abord de souligner que l'appartenance à la minorité ethnique rom ne représente pas, à elle seule, un réel risque de persécution au sens de l'art. 3 LAsi. Si, en Serbie, les membres de ces minorités sont certes fréquemment victimes de brimades ou d'autres tracasseries de la part de tiers ou d'autorités locales, il ne peut être considéré qu'ils sont l'objet d'actes systématiques de violence ou de graves discriminations du seul fait de leur ethnie (cf. notamment dans ce sens arrêt du Tribunal administratif fédéral E-434/2010 du 30 juin 2010). En outre, il ne ressort nullement du dossier ou des déclarations des recourants qu'ils auraient connu des problèmes concrets et déterminants en matière d'asile en raison de leur origine ethnique.</w:t>
      </w:r>
    </w:p>
    <w:p>
      <w:r>
        <w:rPr>
          <w:b/>
        </w:rPr>
        <w:t>E. 4.4</w:t>
      </w:r>
    </w:p>
    <w:p>
      <w:r>
        <w:t>Cela précisé, il y a lieu de relever que les agressions dont les intéressés auraient été victimes émanent d'un tiers. Or, selon la jurisprudence, il convient d'imputer à l'Etat le comportement non seulement de ses agents, mais également celui de tiers qui infligent des préjudices déterminants en matière d'asile, lorsqu'il n'entreprend rien pour les empêcher ou pour sanctionner leurs agissements ou, sans intention délibérée de nuire, parce qu'il n'a pas la capacité de les prévenir (cf. JICRA 2006 n° 18 consid. 7 à 9 p. 190ss). Autrement dit,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 (cf. à ce propos JICRA 2006 n° 18 consid. 10.1 p. 201 et JICRA 2000 n° 15 p. 107ss, spéc. consid. 7).</w:t>
      </w:r>
    </w:p>
    <w:p>
      <w:r>
        <w:rPr>
          <w:b/>
        </w:rPr>
        <w:t>E. 4.5</w:t>
      </w:r>
    </w:p>
    <w:p>
      <w:r>
        <w:t>Il s'agit donc d'examiner, en l'espèce, si les recourants peuvent bénéficier, en Serbie, d'un accès concret à des structures de protection adéquates et s'il peut être raisonnablement exigé d'eux qu'ils fassent appel à ce système de protection interne (cf. JICRA 2006 n° 18 consid. 10.3 p. 203s.). 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(cf. UK Home Office, Operational guidance note du 1er septembre 2008, ch. 3.6.1 à 3.6.12 ; cf. aussi Minority Rights Group International, Pushing for Change? South East Europe's Minorities in the EU Progress Reports, Londres juillet 2008). Certes, comme déjà indiqué plus haut, le Tribunal est conscient que s'agissant de la situation générale des minorities ethniques en Serbie et en particulier celle des Roms, il a pu être constaté que ceux-ci pouvaient parfois faire l'objet de discriminations ou de tracasserie. Il n'en demeure pas moins que la Serbie a accompli d'importants efforts en vue de développer et d'améliorer le statut de la communauté rom, ainsi que de diminuer les comportements discriminatoires envers elle. Il convient de préciser que cette volonté de protection doit d'autant plus être admise que la Serbie a été désignée par le Conseil fédéral comme Etat exempt de persécutions, au sens de l'art. 6a al. 2 let. a LAsi, avec effet au 1er avril 2009 et a déposé, en date du 22 décembre 2009, une demande d'adhésion à l'Union européenne. Dès lors, la capacité et la volonté des autorités serbes d'empêcher la survenance d'agissements tels que ceux allégués par les recourants ne peuvent être déniées. En l'occurrence, les recourants ont indiqué qu'ils s'étaient adressés à la police à de nombreuses reprises suite aux agressions dont ils avaient été victimes, mais que celle-ci arrivait sur les lieux trop tard et ne donnait aucune suite à leurs plaintes. Si toutefois les intéressés estimaient que la police se désintéressait totalement de leur cas et qu'elle restait inactive, il leur appartenait d'engager d'autres démarches, à un échelon supérieur, ce d'autant que B._______ a déclaré qu'elle avait une avocate en Serbie. En d'autres termes, il leur incombait de s'adresser en premier lieu aux autorités serbes dans la mesure où, comme indiqué plus haut, la protection internationale revêt un caractère subsidiaire par rapport à la protection nationale, lorsque comme en l'espèce, celle-ci existe, s'avère efficace et peut être requise sans restriction. On peut en effet attendre d'un requérant d'asile qu'il épuise dans son propre pays les possibilités de trouver une protection adéquate avant de solliciter celle d'un Etat tiers. Le Tribunal relève encore que les deux plaintes produites au dossier sont datées du (...) octobre 2011, soit un jour avant le départ des intéressés du pays. Dès lors, les intéressés ont quitté la Serbie avant même de connaître la suite qui serait donnée à leurs dénonciations. Dans ces conditions, faute pour les intéressés d'avoir démontré qu'ils s'étaient employés à chercher une protection dans leur pays d'origine et que les autorités de celui-ci ne seraient pas en mesure de la leur apporter, le Tribunal constate que les motifs invoqués ne sont pas pertinents en matière d'asile.</w:t>
      </w:r>
    </w:p>
    <w:p>
      <w:r>
        <w:rPr>
          <w:b/>
        </w:rPr>
        <w:t>E. 4.6</w:t>
      </w:r>
    </w:p>
    <w:p>
      <w:r>
        <w:t>La question de la vraisemblance des préjudices prétendument subis peut dès lors être laissée indécise. Cela dit, le Tribunal relève, au passage, les divergences existant entre les déclarations des intéressés s'agissant notamment du lieu de séjour de A._______ après les premières menaces ou de l'agression dont C._______ aurait été victime sur un pont quelques jours avant leur départ du pays. Le Tribunal constate également que les propos de B._______ sont quelque peu différents des faits ressortant du jugement du Tribunal produit. En effet, il ressort de ce document qu'elle n'était pas présente au moment du meurtre et que la police était sur les lieux avant elle. Pour le reste, il est renvoyé aux considérants pertinents de la décision de l'ODM.</w:t>
      </w:r>
    </w:p>
    <w:p>
      <w:r>
        <w:rPr>
          <w:b/>
        </w:rPr>
        <w:t>E. 4.7</w:t>
      </w:r>
    </w:p>
    <w:p>
      <w:r>
        <w:t>Enfin, les rapports internationaux cités par les intéressés à l'appui de leur recours ne sauraient se révéler pertinents, dans la mesure où ces documents sont de portée générale et ne les concernent dès lors pas personnellement.</w:t>
      </w:r>
    </w:p>
    <w:p>
      <w:r>
        <w:rPr>
          <w:b/>
        </w:rPr>
        <w:t>E. 4.8</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en Serbie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précitée).</w:t>
      </w:r>
    </w:p>
    <w:p>
      <w:r>
        <w:rPr>
          <w:b/>
        </w:rPr>
        <w:t>E. 8.3</w:t>
      </w:r>
    </w:p>
    <w:p>
      <w:r>
        <w:t>En l'occurrence, le Tribunal ne saurait admettre que la situation actuelle prévalant en Serbie est en soi constitutive d'un empêchement à la réinstallation des recourants. En effet,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Il s'agit dès lors de déterminer si, au vu de la situation personnelle des recourants, l'exécution de leur renvoi est également raisonnablement exigible.</w:t>
      </w:r>
    </w:p>
    <w:p>
      <w:r>
        <w:rPr>
          <w:b/>
        </w:rPr>
        <w:t>E. 8.4.1</w:t>
      </w:r>
    </w:p>
    <w:p>
      <w:r>
        <w:t>En l'espèce, A._______ fait valoir des problèmes d'ordre médical qui, selon lui, devraient s'opposer à l'exécution de son renvoi. Il ressort du certificat établi le 14 mars 2012 qu'il souffre d'un état de stress post-traumatique nécessitant un suivi thérapeutique à raison de deux fois par semaine en moyenne et un traitement médicamenteux. Au vu de ce qui précède, force est de constater que les problèmes de santé du recourant ne constituent pas de graves affections et n'ont d'ailleurs jamais impliqué la mise en place d'un traitement lourd en milieu hospitalier. Ainsi, en l'état actuel, il n'apparaît manifestement pas que les troubles dont souffre l'intéressé soient de nature à mettre sa vie ou sa santé concrètement en danger à brève échéance, en cas de retour en Serbie. Par ailleurs, sur la base des informations à disposition du Tribunal, les médicaments et les traitements nécessaires aux troubles psychiques sont, en général, disponibles en Serbie et les personnes enregistrées dans ce pays y ont accès moyennant une modique contribution, voire gratuitement (cf. notamment arrêt du Tribunal administratif fédéral (ATAF) D-5962/2006 du 23 mars 2010). En effet, la Serbie dispose de structures médicales (cf. ATAF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qui permettront, au besoin, à A._______ de bénéficier de soins adéquats, y compris pour le cas où son état de santé viendrait à se péjorer. Cela dit, les recourants, qui ont été enregistrés en Serbie, où des papiers d'identité leur ont été délivrés, ne devraient pas connaître de difficultés à se faire à nouveau enregistrer dans ce pays, dans la ville de leur choix, pour pouvoir bénéficier de l'aide sociale et médicale. De plus, il ressort du dossier (documents médicaux produits, p-v d'audition du 29 novembre 2011 de A._______ p. 2 et p-v d'audition du 29 novembre 2011 de B._______ p. 11) que le recourant a déjà bénéficié de traitements en Serbie. Certes, le médecin en charge de l'intéressé craint une péjoration de l'état de santé de son patient en cas de retour dans son pays d'origine et en l'absence de traitement. Toutefois, comme déjà indiqué plus haut, des traitements adéquats sont disponibles en Serbie. De plus, quand bien même le Tribunal est conscient de l'impact négatif qu'est susceptible d'engendrer une décision relative à l'exécution du renvoi sur l'état de santé de l'intéressé, il considère qu'il appartiendra à son thérapeute de prendre les mesures adéquates pour le préparer à la perspective d'un retour. En effet, on ne saurait d'une manière générale prolonger indéfiniment le séjour d'une personne en Suisse au seul motif que la perspective d'un retour serait hypothétiquement susceptible de générer une aggravation dépressive. Dans ces conditions, le Tribunal considère que les problèmes médicaux du recourant ne sont pas d'une gravité telle qu'il faille renoncer à l'exécution de son renvoi, l'intéressé pouvant au besoin se faire soigner en Serbie de manière satisfaisante.</w:t>
      </w:r>
    </w:p>
    <w:p>
      <w:r>
        <w:rPr>
          <w:b/>
        </w:rPr>
        <w:t>E. 8.4.2</w:t>
      </w:r>
    </w:p>
    <w:p>
      <w:r>
        <w:t>S'agissant de l'intérêt supérieur des deux enfants mineurs des recourants, le Tribunal retient qu'ils ne sont en Suisse que depuis quelques mois. Dès lors, la durée de leur séjour en Suisse ne saurait être décisive. En outre, il ne ressort pas du dossier qu'une intégration dans le système scolaire en vigueur en Serbie constituerait pour eux un effort insurmontable au vu de leur âge actuel. Par ailleurs, compte tenu du peu de temps passé en Suisse, il ne peut être considéré qu'ils auraient coupé tout lien avec la Serbie et le milieu socioculturel qui est le leur. De plus, en cas de retour, les enfants ne seront pas exposés à une précarité particulière et pourront s'appuyer sur le réseau familial de leurs parents. Dans ces conditions, il y a tout lieu de penser qu'ils pourront mener une existence conforme à la dignité humaine en cas de réinstallation.</w:t>
      </w:r>
    </w:p>
    <w:p>
      <w:r>
        <w:rPr>
          <w:b/>
        </w:rPr>
        <w:t>E. 8.5</w:t>
      </w:r>
    </w:p>
    <w:p>
      <w:r>
        <w:t>En outre, il ne ressort du dossier aucun élément dont on pourrait inférer que l'exécution du renvoi impliquerait une mise en danger concrète des recourants. A cet égard, le Tribunal relève que ceux-ci sont jeunes et n'ont quitté leur pays, comme déjà dit, que depuis quelques mois. Par ailleurs, A._______ est au bénéfice d'une expérience profes-sionnelle en qualité de (...) et D._______ d'une formation scolaire et professionnelle de (...). Au demeurant, les intéressés disposent d'un réseau familial (notamment les parents de la recourante, la mère du recourant, des frères et une soeur) dans leur pays, sur lequel ils pourront compter à leur retour. Ils détiennent de plus des documents d'identité leur permettant de bénéficier de l'ensemble des services de l'Etat serbe, à commencer par une prise en charge sociale. Pour ces motifs, l'exécution du renvoi doit être considérée comme raisonnablement exigible.</w:t>
      </w:r>
    </w:p>
    <w:p>
      <w:r>
        <w:rPr>
          <w:b/>
        </w:rPr>
        <w:t>E. 8.6</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(cf. ATAF 2009/52 consid. 10.1 p. 757 ; JICRA 2005 n° 24 consid. 10.1 p. 215, JICRA 2003 n° 24 consid. 5e p. 159).</w:t>
      </w:r>
    </w:p>
    <w:p>
      <w:r>
        <w:rPr>
          <w:b/>
        </w:rPr>
        <w:t>E. 8.7</w:t>
      </w:r>
    </w:p>
    <w:p>
      <w:r>
        <w:t>Au vu de ce qui précède, l'exécution du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