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E-3894/2023 vom 17. Juli 2023</w:t>
      </w:r>
    </w:p>
    <w:p>
      <w:r>
        <w:t>Bundesverwaltungsgericht, 2023-07-17, DE</w:t>
      </w:r>
    </w:p>
    <w:p>
      <w:r>
        <w:rPr>
          <w:b/>
        </w:rPr>
        <w:t xml:space="preserve">Quelle: </w:t>
      </w:r>
      <w:r>
        <w:t>https://mcp.opencaselaw.ch/entscheid/bvger_E-3894_2023</w:t>
      </w:r>
    </w:p>
    <w:p>
      <w:r>
        <w:t>FR: TAF E-3894/2023 du 17 juillet 2023</w:t>
      </w:r>
    </w:p>
    <w:p>
      <w:r>
        <w:t>IT: TAF E-3894/2023 del 17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für Beschwerden gegen Verfügungen nach Art. 5 VwVG zuständig und entscheidet auf dem Gebiet des Asyls in der Regel - und so auch vorliegend - endgültig (Art. 105 AsylG; Art. 83 Bst. d Ziff. 1 BGG). Der Beschwerdeführer ist als Verfügungsadressat zur Beschwerdeführung legitimiert (Art. 48 Abs. 1 VwVG). Auf die frist- und formgerecht eingereichte Beschwerde ist einzutreten (Art. 105 und Art. 108 Abs. 3 AsylG; Art. 48 Abs. 1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2.2</w:t>
      </w:r>
    </w:p>
    <w:p>
      <w:r>
        <w:t>Bei Beschwerden gegen Nichteintretensentscheide, mit denen es die Vorinstanz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m.w.H.).</w:t>
      </w:r>
    </w:p>
    <w:p>
      <w:r>
        <w:rPr>
          <w:b/>
        </w:rPr>
        <w:t>E. 3</w:t>
      </w:r>
    </w:p>
    <w:p>
      <w:r>
        <w:t>Der Prozessgegenstand beschränkt sich auf die Frage des Nichteintretens auf das Asylgesuch des Beschwerdeführers sowie die angeordnete Wegweisung in den zuständigen Dublin-Staat Kroatien. Die Dispositivziffer des im ZEMIS eingetragenen Geburtsdatums ist demgegenüber weder mittels Rechtsbegehren angefochten worden noch ergibt sich ein diesbezüglicher Beschwerdewille aus der Begründung der Rechtsmitteleingabe.</w:t>
      </w:r>
    </w:p>
    <w:p>
      <w:r>
        <w:rPr>
          <w:b/>
        </w:rPr>
        <w:t>E. 4</w:t>
      </w:r>
    </w:p>
    <w:p>
      <w:r>
        <w:t>Die Beschwerde erweist sich als offensichtlich unbegründet, weshalb sie im Verfahren einzelrichterlicher Zuständigkeit mit Zustimmung eines zweiten Richters beziehungsweise einer zweiten Richterin, ohne Durchführung eines Schriftenwechsels und mit summarischer Begründung zu behandeln ist (Art. 111 Bst. e und Art. 111a Abs. 1 und 2 AsylG).</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(erneute) Zuständigkeitsprüfung nach Kapitel III Dublin-III-VO mehr statt (vgl. zum Ganzen BVGE 2017 VI/5 E. 6.2 und 8.2.1).</w:t>
      </w:r>
    </w:p>
    <w:p>
      <w:r>
        <w:rPr>
          <w:b/>
        </w:rPr>
        <w:t>E. 5.3</w:t>
      </w:r>
    </w:p>
    <w:p>
      <w:r>
        <w:t>Der nach dieser Verordnung zuständige Mitgliedstaat ist verpflichtet,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w:t>
      </w:r>
    </w:p>
    <w:p>
      <w:r>
        <w:rPr>
          <w:b/>
        </w:rPr>
        <w:t>E. 5.4</w:t>
      </w:r>
    </w:p>
    <w:p>
      <w:r>
        <w:t>Im Falle einer UMA ohne familiäre Anknüpfungspunkte (zu einem anderen Mitgliedstaat) ist gemäss Art. 8 Abs. 4 Dublin-III-VO der Staat zuständig, in welchem der Antrag auf internationalen Schutz gestellt wird, wobei von der Situation zum Zeitpunkt der ersten Antragstellung in einem Mitgliedstaat ausgegangen wird (vgl. Art. 7 Abs. 2 Dublin-III-VO). Als Minderjähriger gilt ein Drittstaatsangehöriger unter 18 Jahren (Art. 2 Bst. i Dublin-III-VO; Art. 1a Bst. d der Asylverordnung 1 vom 11. August 1999 [AsylV 1, SR 142.311]). Unbegleitete Minderjährige sind vom Wiederaufnahmeverfahren ausgenommen (vgl. Filzwieser/Sprung, Dublin-III-VO, Wien 2014, Kap. 15 f. zu Art. 8, m.H.).</w:t>
      </w:r>
    </w:p>
    <w:p>
      <w:r>
        <w:rPr>
          <w:b/>
        </w:rPr>
        <w:t>E. 6.1</w:t>
      </w:r>
    </w:p>
    <w:p>
      <w:r>
        <w:t>Vorliegend bestünde deshalb bei Glaubhaftigkeit der Minderjährigkeit des Beschwerdeführers eine der grundsätzlichen Wiederaufnahmezuständigkeit Kroatiens entgegenstehende vorrangige Zuständigkeit der Schweiz (vgl. statt vieler etwa die Urteile des BVGer F-6213/2020 vom 5. Januar 2021 E. 3.4; F-5625/2020 vom 18. November 2020; F-3255/2020 vom 2. Juli 2020 E. 5.2).</w:t>
      </w:r>
    </w:p>
    <w:p>
      <w:r>
        <w:rPr>
          <w:b/>
        </w:rPr>
        <w:t>E. 6.2</w:t>
      </w:r>
    </w:p>
    <w:p>
      <w:r>
        <w:t>Die Minderjährigkeit ist von der beschwerdeführenden Person zumindest glaubhaft zu machen (vgl. Entscheidungen und Mitteilungen der Asylrekurskommission [EMARK] 2004 Nr. 31 E. 5, 6.2 und 7.3; 2004 Nr. 30 E. 5-6; 2001 Nr. 23 E. 6c; 2000 Nr. 19 E. 8b).</w:t>
      </w:r>
    </w:p>
    <w:p>
      <w:r>
        <w:rPr>
          <w:b/>
        </w:rPr>
        <w:t>E. 6.3.1</w:t>
      </w:r>
    </w:p>
    <w:p>
      <w:r>
        <w:t>Das SEM qualifizierte die Angaben des Beschwerdeführers zur geltend gemachten Minderjährigkeit als unglaubhaft. Er habe keine Identitätspapiere eingereicht und habe nicht nachvollziehbar angeben können, weshalb er keine (Kopie seiner) Tazkira, welche sich in Afghanistan befinde, habe einreichen können. In Kroatien habe er unter dem Geburtsdatum (...) ein Asylgesuch eingereicht. Seine Angabe, er könne sich zu diesem Geburtsdatum nicht äussern, da er in Kroatien kein Geburtsdatum angegeben habe und nicht nach seinem Alter gefragt worden sei, sei unplausibel. Es sei davon auszugehen, dass Kroatien die Personalien korrekt aufnehme. In der Schweiz wiederum habe der Beschwerdeführer bei Gesuchseinreichung das Geburtsdatum (...) und bei der Erstbefragung das Geburtsdatum (...) angegeben. Zu letzterem Datum habe er erklärt, vor etwa sechs bis sieben Monaten habe seine Mutter ihn angerufen und ihm zum Geburtstag gratuliert, seither kenne er sein Alter. In diesem Falle wäre jedoch davon auszugehen, dass ihm sein Geburtsdatum bereits früher bekannt gewesen wäre. Zum Geburtsdatum auf dem Personalienblatt habe er angegeben, es habe jemand anders für ihn ausgefüllt und er wisse nicht, weshalb dort das Datum (...) stehe. Dies sei indes kaum plausibel, zumal auf dem Personalienblatt notiert worden sei, er habe es selber ausgefüllt. Seine Angaben zu seiner Schulbildung hätten zwar keine grösseren Widersprüche ergeben, sie seien aber vage geblieben und er habe auf mehrere Fragen ausweichend und unpräzise geantwortet. Sodann seien auf seinen Antrag hin die Akten seines in der Schweiz wohnhaften Bruders (N [...]) beigezogen worden. Gemäss den dessen Angaben sei er heute ungefähr (...) Jahre alt. Auch gemäss der medizinischen Altersabklärung sei von einem Mindestalter von 21.6 Jahren auszugehen. Zusammenfassend habe der Beschwerdeführer die behauptete Minderjährigkeit nicht glaubhaft machen können. Schliesslich sei auch sein Aussehen - er sehe deutlich älter als angegeben aus - ein weiteres (schwaches) Indiz für seine Volljährigkeit. Für die detaillierte Begründung der angefochtenen Verfügung wird auf die Akten verwiesen.</w:t>
      </w:r>
    </w:p>
    <w:p>
      <w:r>
        <w:rPr>
          <w:b/>
        </w:rPr>
        <w:t>E. 6.3.2</w:t>
      </w:r>
    </w:p>
    <w:p>
      <w:r>
        <w:t>Der Beschwerdeführer hält dem in der Rechtsmitteleingabe entgegen, er sei minderjährig und der Ansicht, er habe sein Alter schlüssig dargelegt. Sein Bruder habe damals sein genaues Alter nicht gekannt und irgendeines genannt. In Afghanistan werde das genaue Geburtsdatum als weniger wichtig angesehen, als dies in westlichen Gesellschaften der Fall sei. Es sei in Afghanistan üblich, das genaue Alter nicht zu kennen und sich stattdessen auf Schätzungen und andere Anhaltspunkte zu stützen. Ausserdem habe die Vorinstanz nicht berücksichtigt, dass Personen, welche schwierige Erfahrungen durch Krieg, Vertreibung oder Flucht gemacht hätten, eine verzerrte Zeitwahrnehmung haben könnten. Im Zweifel sei von seiner Minderjährigkeit auszugehen (Beschwerde E.II, Ziff. 1.5).</w:t>
      </w:r>
    </w:p>
    <w:p>
      <w:r>
        <w:rPr>
          <w:b/>
        </w:rPr>
        <w:t>E. 6.4</w:t>
      </w:r>
    </w:p>
    <w:p>
      <w:r>
        <w:t>Das Gericht kommt zum Schluss, dass die Erwägungen des SEM nicht zu beanstanden sind und es kann vorab darauf verwiesen werden. Dem Beschwerdeführer gelingt es nicht, diesen zutreffenden Ausführungen stichhaltige Argumente, welche für eine Minderjährigkeit sprechen, entgegenzubringen. Auch wenn sein in der Schweiz wohnhafte Bruder das Geburtsdatum des Beschwerdeführers möglicherweise nicht genau gekannt hat, ist erstaunlich, dass er sich um vier Jahre verschätzt haben soll. Er gab anlässlich seiner Befragung nämlich an, sein Bruder (der Beschwerdeführer) sei (...) Jahre alt, obwohl er damals gemäss dem vom Beschwerdeführer behaupteten Geburtsdatum erst (...) Jahre alt gewesen wäre. Das Gericht anerkennt auch, dass das Alter und Geburtsdatum für den Beschwerdeführer in Afghanistan allenfalls nicht von gleicher Bedeutung gewesen sei, wie es in der Regel in der Schweiz der Fall ist. Dennoch wäre zu erwarten gewesen, dass er zumindest kohärente Angaben hätte machen können. Er hat sich hingegen mehrfach zu seinem Alter widersprochen und kaum nachvollziehbare Angaben gemacht. Schliesslich ist das Altersgutachten als gewichtiges Argument, welches für seine Volljährigkeit spricht, zu werten. Gestützt auf die Untersuchung von Hand, Schlüsselbein-Brustbeingelenken und Weisheitszähnen wird im Gutachten von einem durchschnittlichen Lebensalter von 18 bis 29 Jahren und einem Mindestalter von 21.6 Jahren ausgegangen. In einer Gesamtwürdigung konnte der Beschwerdeführer seine behauptete Minderjährigkeit nicht glaubhaft machen und es ist von seiner Volljährigkeit auszugehen. Entsprechend ist die Kinderrechtskonvention vorliegend nicht massgeblich.</w:t>
      </w:r>
    </w:p>
    <w:p>
      <w:r>
        <w:rPr>
          <w:b/>
        </w:rPr>
        <w:t>E. 7</w:t>
      </w:r>
    </w:p>
    <w:p>
      <w:r>
        <w:t>Nachdem die Minderjährigkeit des Beschwerdeführers nicht glaubhaft ist, fällt Art. 8 Abs. 4 Dublin-III-VO (Minderjährige) nicht als Kriterium zur Bestimmung des für das Asylverfahren zuständigen Mitgliedstaats in Betracht. Zu Recht geht das SEM unter Anwendung von Art. 18 Abs. 1 Bst. b Dublin-III-VO von der Zuständigkeit Kroatiens aus, nachdem dieses dem Gesuch um Übernahme des Beschwerdeführers am 30. Juni 2023 innert der in Art. 25 Abs. 1 Dublin-III-VO vorgesehenen Frist zugestimmt hat. Daran ändert nichts, dass die Zustimmung gestützt auf Art. 20 Abs. 5 Dublin-III-VO, "in order to continue to determine responsibility" erfolgte (vgl. Urteil des BVGer F-1876/2023 vom 13. April 2023 S. 4 m.w.H.). Es ist in diesem Zusammenhang auch festzuhalten, dass sich die Abnahme der Fingerabdrücke von illegal einreisenden ausländischen Personen und Asylsuchenden auf Art. 14 Abs. 1 der Verordnung (EU) Nr. 603/2013 des Europäischen Parlaments und des Rates vom 26. Juni 2013 (Eurodac-Verordnung) stützt. Sodann gab der Beschwerdeführer an, er habe in Kroatien eigentlich gar kein Asylgesuch stellen wollen. Diesbezüglich ist festzuhalten, dass die Dublin-III-VO den Schutzsuchenden kein Recht einräumt, den ihren Antrag prüfenden Staat selber auszuwählen (vgl. auch BVGE 2010/45 E. 8.3).</w:t>
      </w:r>
    </w:p>
    <w:p>
      <w:r>
        <w:rPr>
          <w:b/>
        </w:rPr>
        <w:t>E. 8.1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8.2</w:t>
      </w:r>
    </w:p>
    <w:p>
      <w:r>
        <w:t>Der Beschwerdeführer macht geltend, das kroatische System weise Mängel auf, was durch aktuelle Berichte dokumentiert sei (Beschwerde E.II, Ziff. 2). Vor kurzem hat das Bundesverwaltungsgericht im Referenzurteil E-1488/2020 vom 22. März 2023 anhand der verfügbaren Informationen und Erkenntnisse die seit dem Referenzurteil D-1611/2016 vom 22. März 2016 bestehende Praxis der grundsätzlichen Zulässigkeit von Dublin-Überstellungen nach Kroatien überprüft und bestätigt. Angesichts der im Urteil E-1488/2020 in Erwägung 9.4.2 f. dargelegten Situation war ein Gefährdungszusammenhang zwischen der Push-Back-Problematik und einer Dublin-Rückkehr zwar prima vista nicht unbegründet. Allerdings lässt er sich gemäss dem inzwischen ergangenen Koordinationsurteil nicht erhärten. Demnach bestehen zum heutigen Zeitpunkt keine genügenden Anzeichen für die Befürchtung, Dublin-Rückkehrende würden ohne Eröffnung und Durchführung eines Asylverfahrens aus Kroatien rechtswidrig ausgeschafft. Noch weniger sei aufgrund dieser Ausgangslage davon auszugehen, dass dies systematisch geschehen würde. Auch liessen sich aufgrund der verfügbaren Informationen keine Anzeichen dafür finden, dass für Dublin-Rückkehrende eine Gefahr von Abschiebungen ohne Durchführung eines Asylverfahrens bestehen würde (vgl. a.a.O. E. 9.4.4). Im Ergebnis sei davon auszugehen, dass Gesuchstellende, welche gestützt auf die Dublin-III-VO nach Kroatien überstellt würden, Zugang zum dortigen Asylverfahren erhielten, unabhängig davon, ob die gesuchstellende Person im Rahmen eines Wiederaufnahme- oder aber eines Aufnahmeverfahrens überstellt werde. Insbesondere bestehe keine beachtliche Wahrscheinlichkeit, die Überstellten würden der Gefahr einer Verletzung ihrer aus dem Refoulement-Verbot fliessenden Rechte ausgesetzt werden.</w:t>
      </w:r>
    </w:p>
    <w:p>
      <w:r>
        <w:rPr>
          <w:b/>
        </w:rPr>
        <w:t>E. 8.3</w:t>
      </w:r>
    </w:p>
    <w:p>
      <w:r>
        <w:t>Vor diesem Hintergrund erübrigt sich eine weitere Auseinandersetzung mit den in der Beschwerde erwähnten Quellen, in welchen das kroatische Asylwesen kritisiert wird. Gestützt auf das Urteil E-1488/2020 ist nicht davon auszugehen, das Asylverfahren und die Aufnahmebedingungen in Kroatien wiesen systemische Schwachstellen im Sinne von Art. 3 Abs. 2 Sätze 2 und 3 Dublin-III-VO auf, die eine Überstellung von Gesuchstellenden generell als unzulässig erscheinen lassen würden (vgl. a.a.O. E. 9.5). Unter diesen Umständen ist die Anwendung von Art. 3 Abs. 2 Dublin-III-VO nicht gerechtfertigt.</w:t>
      </w:r>
    </w:p>
    <w:p>
      <w:r>
        <w:rPr>
          <w:b/>
        </w:rPr>
        <w:t>E. 9.1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9.2.1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Insbesondere auch nach dem unter E. 7.3 Erwogenen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9.2.2</w:t>
      </w:r>
    </w:p>
    <w:p>
      <w:r>
        <w:t>Es gelingt dem Beschwerdeführer nicht, die Vermutung, Kroatien halte seine völkerrechtlichen Verpflichtungen auch in seinem Fall ein, zu widerlegen. Es besteht kein Grund zur Annahme, die kroatischen Behörden würden dem Beschwerdeführer nach einer Überstellung den Zugang zum Asyl- respektive zu einem Wiederaufnahmeverfahren unter Einhaltung der Regeln der Verfahrensrichtlinie verweigern. Allein aus der vom Beschwerdeführer aufgeführten tiefen Gutheissungsquote für asylsuchende Personen aus Afghanistan (Beschwerde E. II, Ziff. 2.1) lässt sich nicht ableiten, sein Asylverfahren würde nicht korrekt durchgeführt werden, zumal sich aus seinen Akten keine konkreten Hinweise hierfür ergeben und er sich seinen Angaben zufolge nur einen Tag in Kroatien aufgehalten hat. Ebenso wenig lässt sich daraus ableiten, dass seine Überstellung nach Kroatien zu einer Kettenabschiebung in Verletzung des Grundsatzes des Non-Refoulement führen würde. Das Bundesverwaltungsgericht anerkannt zwar, dass das Verhalten der kroatischen Grenzbehörden und die Behandlung von Asylsuchenden im Rahmen der Erstaufnahme bis zur Gesuchstellung in Kroatien problematisch sein können und es hat keinen Anlass, grundsätzlich an der vom Beschwerdeführer umschriebenen schlechten Behandlung durch die Polizisten während und nach dem Grenzübertritt nach Kroatien zu zweifeln. Die notwendige hohe Wahrscheinlichkeit, dass sich dies auch bei einer Rückkehr im Rahmen des Dublin-Verfahrens wiederholen könnte, ist aber nicht gegeben. Weder mit den vorgetragenen Erlebnissen in Kroatien noch mit den Hinweisen auf diverse Berichte vermag der Beschwerdeführer darzutun, dass er dort - nach legaler Rückkehr aus einem Dublin-Mitgliedstaat - kein faires Asylverfahren erhalten und ernsthaft Gefahr laufen wird, unmenschlich im Sinne von Art. 3 EMRK behandelt zu werden. Das Bundesverwaltungsgericht geht, wie erwähnt, davon aus, dass Kroatien grundsätzlich als Rechtsstaat mit einem funktionierenden Justizsystem einzustufen ist. Folglich ist vom grundsätzlichen Schutzwillen und der Schutzfähigkeit dieses Staates auszugehen. Bei einer allfälligen vorübergehenden Einschränkung der ihm zustehenden Aufnahmebedingungen könnte sich der Beschwerdeführer an die kroatischen Behörden wenden und seine Rechte auf dem Rechtsweg einfordern (vgl. Art. 26 Aufnahmerichtlinie). Dies gilt auch in Bezug auf die geltend gemachte Gewalt seitens kroatischer Polizisten. Allein aus dem allgemeinen Hinweis in der Beschwerde, es sei mit Schwierigkeiten verbunden, sich gegen Polizeigewalt in Kroatien zu wehren (Beschwerde E.II, Ziff. 2.3), kann er nichts zu seinen Gunsten ableiten, zumal er diesbezüglich noch keine Bemühungen unternommen hat. Auch der Umstand, dass ein rechtliches Vorgehen möglicherweise mit grösseren Hürden und Schwierigkeiten verbunden sein könnte als in der Schweiz, vermag daran nichts zu ändern (vgl. Urteil des BVGer D-1686/2023 vom 5. April 2023 E. 6.3).</w:t>
      </w:r>
    </w:p>
    <w:p>
      <w:r>
        <w:rPr>
          <w:b/>
        </w:rPr>
        <w:t>E. 9.2.3</w:t>
      </w:r>
    </w:p>
    <w:p>
      <w:r>
        <w:t>Des Weiteren liegen keine konkreten Anhaltspunkte vor, wonach die Gesundheit des Beschwerdeführers bei einer Überstellung nach Kroatien ernsthaft gefährdet würde. Aus den ärztlichen Berichten des Ambulatoriums E._______ vom 21. April 2023, 22. April 2023 und 27. April 2023 geht hervor, dass er an Atemprobleme aufgrund eines Nasenpolyps, Vitamin-D-Mangel und Varizen der unteren Extremitäten leide (A30, A31, A32). Die medizinischen Beschwerden stellen offensichtlich keine gravierenden Erkrankungen dar und sind nötigenfalls einer Behandlung in Kroatien zugänglich. Daneben macht der Beschwerdeführer geltend, er leide insbesondere aufgrund der Erlebnisse in Kroatien an psychischen Problemen, habe aber diesbezüglich in der Schweiz noch keinen Arzttermin erhalten (A23, Beschwerde E. II, Ziff. 1.2). Auch wenn seine psychischen Leiden noch nicht abgeklärt worden sind, ergeben sich - entgegen den Ausführungen in der Beschwerde (Beschwerde E.II, Ziff. 1.4) - aus den Akten keine Hinweise dafür, dass diese sich bei einer Überstellung nach Kroatien erheblich und in einem lebensgefährdenden Ausmass verschlechtern oder eine unumkehrbare Verschlechterung seines Gesundheitszustands bewirken würden und sie somit einer Überstellung nach Kroatien entgegenstehen könnten. Insbesondere verweist das SEM zu Recht darauf, dass sich den Akten nicht entnehmen lässt, dass er sich beim Gesundheitspersonal des BAZ aufgrund psychischer Probleme gemeldet habe, und es sind auch keine Termine ausstehend. Von einer Rückweisung zu weiteren Sachverhaltsabklärungen sind in antizipierter Beweiswürdigung keine neuen, entscheidwesentlichen Kenntnisse zu erwarten (BGE 144 V 361 E. 6.5 m.w.H). Weitere Abklärungen können unter diesen Umständen auch in Kroatien erfolgen, wo dem Beschwerdeführer eine medizinische Versorgung betreffend psychische Beeinträchtigungen zur Verfügung steht. Kroatien verfügt über eine ausreichende medizinische Infrastruktur und ist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w:t>
      </w:r>
    </w:p>
    <w:p>
      <w:r>
        <w:rPr>
          <w:b/>
        </w:rPr>
        <w:t>E. 9.2.4</w:t>
      </w:r>
    </w:p>
    <w:p>
      <w:r>
        <w:t>Zusammenfassend liegen keine zwingenden Gründe für einen Selbsteintritt vor. Für das Einholen individueller Zusicherungen bleibt von vornherein kein Raum.</w:t>
      </w:r>
    </w:p>
    <w:p>
      <w:r>
        <w:rPr>
          <w:b/>
        </w:rPr>
        <w:t>E. 9.3.1</w:t>
      </w:r>
    </w:p>
    <w:p>
      <w:r>
        <w:t>Des Weiteren macht der Beschwerdeführer ein Abhängigkeitsverhältnis im Sinne von Art. 16 Dublin-III-VO zwischen ihm und seinem in der Schweiz lebenden Bruder geltend und leitet daraus eine Zuständigkeit der Schweiz ab.</w:t>
      </w:r>
    </w:p>
    <w:p>
      <w:r>
        <w:rPr>
          <w:b/>
        </w:rPr>
        <w:t>E. 9.3.2</w:t>
      </w:r>
    </w:p>
    <w:p>
      <w:r>
        <w:t>Zur Beurteilung, ob ein rechtlich relevantes Abhängigkeitsverhältnis besteht, ist auf eine Gesamtwürdigung des konkreten Einzelfalls unter Einbezug der individuellen und soziokulturellen Lebenssituation der betroffenen Personen abzustellen (vgl. Ulrich Koehler, Praxiskommentar zum Europäischen Asylzuständigkeitssystem, 2018, Art. 16 N. 8; Christian Filzwieser/Andrea Sprung, Dublin III-Verordnung, 2014, K3 zu Art. 16; Urteil des BVGer F-445/2019 vom 14. Februar 2019 E. 5.5).</w:t>
      </w:r>
    </w:p>
    <w:p>
      <w:r>
        <w:rPr>
          <w:b/>
        </w:rPr>
        <w:t>E. 9.3.3</w:t>
      </w:r>
    </w:p>
    <w:p>
      <w:r>
        <w:t>Auch wenn verständlich ist, dass der Beschwerdeführer bei seinem in der Schweiz lebenden Bruder bleiben möchte und er ihm allenfalls bezüglich seiner psychischen Probleme eine Stütze sein könnte, ergeben sich aus den Akten keine konkreten Hinweise dafür, dass er in massgeblicher Weise auf die persönliche Hilfe seines Bruders angewiesen ist beziehungsweise zur Bewältigung des alltäglichen Lebens, namentlich in gesundheitlicher, sozialer und wirtschaftlicher Hinsicht, von ihm abhängt. Auch unter Berücksichtigung des mit der Beschwerde eingereichten Schreibens des Bruders ist kein rechtlich relevantes Abhängigkeitsverhältnis im Sinne des Art. 16 Abs. 1 Dublin-III-VO erkennbar. Im Übrigen kann ihn der Bruder auch nach einer Rückkehr nach Kroatien unterstützen.</w:t>
      </w:r>
    </w:p>
    <w:p>
      <w:r>
        <w:rPr>
          <w:b/>
        </w:rPr>
        <w:t>E. 9.4</w:t>
      </w:r>
    </w:p>
    <w:p>
      <w:r>
        <w:t>Die Vorinstanz hat somit das Selbsteintrittsrecht von Art. 17 Dublin-III-VO sowie Art. 29a Abs. 3 AsylV 1 zu Recht nicht ausgeübt. Die Schweiz ist völkerrechtlich nicht verpflichtet, auf das Asylgesuch einzutreten. Den Akten sind auch keine Hinweise auf einen Ermessensmissbrauch oder ein Über- respektive Unterschreiten des Ermessens in Bezug auf humanitäre Gründe zu entnehmen.</w:t>
      </w:r>
    </w:p>
    <w:p>
      <w:r>
        <w:rPr>
          <w:b/>
        </w:rPr>
        <w:t>E. 10</w:t>
      </w:r>
    </w:p>
    <w:p>
      <w:r>
        <w:t>Zusammenfassend ist das SEM zu Recht in Anwendung von Art. 31a Abs. 1 Bst. b AsylG nicht auf das Asylgesuch des Beschwerdeführers eingetreten und hat gestützt auf Art. 44 AsylG seine Überstellung nach Kroatien angeordnet. Aus diesen Erwägungen ergibt sich, dass die angefochtene Verfügung Bundesrecht nicht verletzt und den rechtserheblichen Sachverhalt richtig sowie vollständig feststellt (Art. 106 Abs. 1 AsylG). Die Beschwerde ist abzuweisen.</w:t>
      </w:r>
    </w:p>
    <w:p>
      <w:r>
        <w:rPr>
          <w:b/>
        </w:rPr>
        <w:t>E. 11</w:t>
      </w:r>
    </w:p>
    <w:p>
      <w:r>
        <w:t>Das Beschwerdeverfahren ist mit vorliegendem Urteil abgeschlossen, weshalb sich der Antrag auf Gewährung der aufschiebenden Wirkung als gegenstandslos erweist. Der angeordnete superprovisorische Vollzugsstopp fällt dahin.</w:t>
      </w:r>
    </w:p>
    <w:p>
      <w:r>
        <w:rPr>
          <w:b/>
        </w:rPr>
        <w:t>E. 12.1</w:t>
      </w:r>
    </w:p>
    <w:p>
      <w:r>
        <w:t>Die Behandlung des Gesuchs um Verzicht auf die Erhebung eines Kostenvorschusses erübrigt sich mit dem vorliegenden abschliessenden Urteil in der Sache. Angesichts des Unterliegens des Beschwerdeführers sind die Kosten des Verfahrens grundsätzlich ihm aufzuerlegen (Art. 63 Abs. 1 VwVG).</w:t>
      </w:r>
    </w:p>
    <w:p>
      <w:r>
        <w:rPr>
          <w:b/>
        </w:rPr>
        <w:t>E. 12.2</w:t>
      </w:r>
    </w:p>
    <w:p>
      <w:r>
        <w:t>Zwar wird auch ein Gesuch um Gewährung der unentgeltlichen Prozessführung gestellt. Begründet wird der Antrag allerdings nicht. Unabhängig davon und der nicht nachgewiesenen Bedürftigkeit ist das Gesuch abzuweisen. Die Begehren erweisen sich nämlich als aussichtlos im Sinne von Art. 65 Abs. 1 VwVG. Demnach hat der Beschwerdeführer die Verfahrenskosten von Fr. 750.- zu tragen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