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E-3894/2016 vom 18. Oktober 2017</w:t>
      </w:r>
    </w:p>
    <w:p>
      <w:r>
        <w:t>Bundesverwaltungsgericht, 2017-10-18, DE</w:t>
      </w:r>
    </w:p>
    <w:p>
      <w:r>
        <w:rPr>
          <w:b/>
        </w:rPr>
        <w:t xml:space="preserve">Quelle: </w:t>
      </w:r>
      <w:r>
        <w:t>https://mcp.opencaselaw.ch/entscheid/bvger_E-3894_2016</w:t>
      </w:r>
    </w:p>
    <w:p>
      <w:r>
        <w:t>FR: TAF E-3894/2016 du 18 octobre 2017</w:t>
      </w:r>
    </w:p>
    <w:p>
      <w:r>
        <w:t>IT: TAF E-3894/2016 del 18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formgerecht eingereicht. Auch ist davon auszugehen, dass die Beschwerdefrist eingehalten wurde. So liegt in den vorinstanzlichen Akten zwar kein Rückschein. Allerdings ist die vom 20. Mai 2016 datierende angefochtene Verfügung mit einem Ausgangsstempel des SEM vom gleichen Datum versehen, weshalb nicht unwahrscheinlich ist, dass die Verfügung dem Beschwerdeführer, wie in seiner Rechtsmittel-eingabe festgehalten, am 23. Mai 2016 zugestellt wurde und die Beschwerdeeingabe vom 22. Juni 2016 damit innert Frist erfolgte. Da die Behörden bezüglich des Eröffnungsdatums beweispflichtig sind und bis heute nicht nachgewiesen wurde, dass die Beschwerdefrist verpasst worden wäre, ist nach dem Gesagten von der Rechtzeitigkeit der Beschwerde auszugehen.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w:t>
      </w:r>
    </w:p>
    <w:p>
      <w:r>
        <w:rPr>
          <w:b/>
        </w:rPr>
        <w:t>E. 4</w:t>
      </w:r>
    </w:p>
    <w:p>
      <w:r>
        <w:t>Flüchtlinge sind gemäss Art. 3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w:t>
      </w:r>
    </w:p>
    <w:p>
      <w:r>
        <w:t>Da sich die vorliegende Beschwerde ausschliesslich gegen die Feststellung des SEM richtet, der Beschwerdeführer erfülle die Flüchtlingseigenschaft nicht, ist die Verfügung vom 20. Mai 2015 im Asyl-, Wegweisungs- und Vollzugspunkt in Rechtskraft erwachsen. Demnach ist im Folgenden zu prüfen, ob der Beschwerdeführer wegen seiner Ausreise aus Eritrea bei einer Rückkehr dorthin - mithin wegen subjektiver Nachfluchtgründe - befürchten müsste, ernsthaften Nachteilen im Sinne von Art. 3 AsylG ausgesetzt zu werden.</w:t>
      </w:r>
    </w:p>
    <w:p>
      <w:r>
        <w:rPr>
          <w:b/>
        </w:rPr>
        <w:t>E. 6.1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Der Beschwerdeführer macht geltend, er habe Eritrea illegal verlassen und sei deswegen im Falle einer Rückkehr dorthin an Leib und Leben sowie in seiner Freiheit gefährdet.</w:t>
      </w:r>
    </w:p>
    <w:p>
      <w:r>
        <w:rPr>
          <w:b/>
        </w:rPr>
        <w:t>E. 6.2</w:t>
      </w:r>
    </w:p>
    <w:p>
      <w:r>
        <w:t>Gemäss langjähriger bisheriger Praxis der schweizerischen Asylbehörden begründete bereits eine (glaubhaft gemachte) illegale Ausreise aus Eritrea ohne weiteres die Flüchtlingseigenschaft. Das SEM verschärfte diese Praxis im Sommer 2016. Das Bundesverwaltungsgericht befasste sich im Rahmen des (in seinen beiden Asylabteilungen kürzlich koordiniert entschiedenen)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5.1).</w:t>
      </w:r>
    </w:p>
    <w:p>
      <w:r>
        <w:rPr>
          <w:b/>
        </w:rPr>
        <w:t>E. 6.3</w:t>
      </w:r>
    </w:p>
    <w:p>
      <w:r>
        <w:t>Im vorliegenden Fall sind solche zusätzlichen Gefährdungsfaktoren nicht ersichtlich. Angesichts des jungen Alters des Beschwerdeführers im Zeitpunkt seiner Ausreise und vor dem Hintergrund seiner Vorbringen ist nicht davon auszugehen, dass er in Eritrea Behördenkontakt hinsichtlich eines allfälligen Einzugs in den Militärdienst hatte. Folglich ist auszuschliessen, dass er Deserteur oder Refraktär ist. Auch lassen sich den Akten keine Anhaltspunkte dafür entnehmen, dass er in den Fokus der Militärbehörden geraten wäre respektive heute konkret im Visier der Rekrutierungsbehörden stehen würde. Andere Anknüpfungspunkte, welche ihn in den Augen des eritreischen Regimes als missliebige Person erscheinen lassen könnten beziehungsweise zu einer Schärfung seines Profils und dadurch zu einer flüchtlingsrechtlich relevanten Verfolgungsgefahr führen könnten, sind nicht ersichtlich. So vermag denn auch die Tatsache, dass er bereits einmal ohne Erfolg versucht hatte, illegal aus Eritrea auszureisen, seine Situation bei einer hypothetischen Rückkehr in seinen Heimatstaat in flüchtlingsrechtlicher Hinsicht kaum zu verschärfen, blieb dieser gescheiterte Ausreiseversuch doch ohne Konsequenzen für ihn. Wie bereits erwähnt, vermag die illegale Ausreise allein keine Furcht vor einer zukünftigen flüchtlingsrechtlich relevanten Verfolgung zu begründen.</w:t>
      </w:r>
    </w:p>
    <w:p>
      <w:r>
        <w:rPr>
          <w:b/>
        </w:rPr>
        <w:t>E. 6.4</w:t>
      </w:r>
    </w:p>
    <w:p>
      <w:r>
        <w:t>Nach dem Gesagten ist es dem Beschwerdeführer nicht gelungen, eine relevante Verfolgungsgefahr im Sinne von Art. 3 bzw. Art. 54 AsylG darzutun. Das SEM hat seine Flüchtlingseigenschaft demnach zu Recht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20. Juni 2016 die vorläufige Aufnahme des Beschwerdeführers (wegen Unzumutbarkeit) in der Schweiz angeordnet hat, erübrigen sich praxisgemäss weitere Ausführungen zur Durchführbarkeit des Wegweisungsvollzugs. Die vorläufige Aufnahme tritt mit dem vorliegenden Entscheid formell in Kraft.</w:t>
      </w:r>
    </w:p>
    <w:p>
      <w:r>
        <w:rPr>
          <w:b/>
        </w:rPr>
        <w:t>E. 9</w:t>
      </w:r>
    </w:p>
    <w:p>
      <w:r>
        <w:t>Aus diesen Erwägungen ergibt sich, dass die angefochtene Verfügung Bundesrecht nicht verletzt und den rechtserheblichen Sachverhalt richtig sowie vollständig feststellt (Art. 106 Abs. 1 AsylG). Die Beschwerde ist demnach abzuweisen.</w:t>
      </w:r>
    </w:p>
    <w:p>
      <w:r>
        <w:rPr>
          <w:b/>
        </w:rPr>
        <w:t>E. 10</w:t>
      </w:r>
    </w:p>
    <w:p>
      <w:r>
        <w:t>Bei diesem Ausgang des Verfahrens wären die Kosten von Fr. 750.- (Art. 1 3 des Reglements vom 21. Februar 2008 über die Kosten und Entschädigungen vor dem Bundesverwaltungsgericht [VGKE, SR 173.320.2]) dem Beschwerdeführer aufzuerlegen (Art. 63 Abs. 1 VwVG). Mit Zwischenverfügung vom 24. Juni 2016 wurde sein Gesuch um unentgeltliche Prozessführung indes gutgeheissen. Dieser Entscheid ist auch aus heutiger Sicht noch gerechtfertigt, obwohl die Beschwerde mit vorliegendem Urteil als offensichtlich unbegründet abgewiesen wird. So konnten die vom Beschwerdeführer gestellten Begehren im Zeitpunkt der Beschwerdeerhebung noch nicht als aussichtslos angesehen werden, da die Änderung der bisherigen Praxis des Bundesverwaltungsgerichts erst nach Einreichung der Beschwerde bekannt wurde. Mithin sind im vorliegenden Verfahren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