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E-3888/2018 vom 20. Juli 2018</w:t>
      </w:r>
    </w:p>
    <w:p>
      <w:r>
        <w:t>Bundesverwaltungsgericht, 2018-07-20, DE</w:t>
      </w:r>
    </w:p>
    <w:p>
      <w:r>
        <w:rPr>
          <w:b/>
        </w:rPr>
        <w:t xml:space="preserve">Quelle: </w:t>
      </w:r>
      <w:r>
        <w:t>https://mcp.opencaselaw.ch/entscheid/bvger_E-3888_2018</w:t>
      </w:r>
    </w:p>
    <w:p>
      <w:r>
        <w:t>FR: TAF E-3888/2018 du 20 juillet 2018</w:t>
      </w:r>
    </w:p>
    <w:p>
      <w:r>
        <w:t>IT: TAF E-3888/2018 del 20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der nachstehenden E. 1.4 einzutreten.</w:t>
      </w:r>
    </w:p>
    <w:p>
      <w:r>
        <w:rPr>
          <w:b/>
        </w:rPr>
        <w:t>E. 1.3</w:t>
      </w:r>
    </w:p>
    <w:p>
      <w:r>
        <w:t>Die Kognition des Bundesverwaltungsgerichts und die zulässigen Rügen richten sich im Asylbereich nach Art. 106 Abs. 1 AsylG.</w:t>
      </w:r>
    </w:p>
    <w:p>
      <w:r>
        <w:rPr>
          <w:b/>
        </w:rPr>
        <w:t>E. 1.4</w:t>
      </w:r>
    </w:p>
    <w:p>
      <w:r>
        <w:t>Soweit in der Beschwerdeeingabe die Feststellung des richtigen Geburtsdatums ([...]) im ZEMIS beantragt wird, ist festzustellen, dass diese nicht Gegenstand des vorliegenden Beschwerdeverfahrens ist, weshalb auf diesen Antrag nicht einzutreten ist.</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hinsichtlich der geltend gemachten Zugehörigkeit zum Clan der Gabooye und der vom Beschwerdeführer diesbezüglich vorgebrachten Schikanen seien die Kriterien, welche gefordert seien, um von einer Kollektivverfolgung der Gabooye auszugehen, nicht erfüllt. Zudem würden die vom Beschwerdeführer geltend gemachten Nachteile in ihrer Intensität keine Asylrelevanz im Sinne von Art. 3 AsylG erlangen. Weiter hielt das SEM fest, die Schilderungen des Beschwerdeführers würden kaum erlebnisorientierte Details enthalten. Die Ansammlung von äusserst dramatischen Ereignissen würde mangels substanziierter Angaben den Eindruck erwecken, der Beschwerdeführer wolle seinem konstruierten Vorbringen Nachdruck verleihen. Weiter seien seine Ausführungen in Bezug auf die vorgebrachte Beschlagnahmung des Elternhauses oberflächlich ausgefallen. Angesichts des damaligen Alters von ungefähr elf Jahren könne zwar nicht erwartet werden, dass er sehr detaillierte Angaben machen könne. Angesichts der erwähnten dramatischen Details und der wenig erlebnisorientierten Angaben würden seine Ausführungen den Eindruck vermitteln, dass er in keiner Art und Weise auf Selbsterlebtes zurückgreifen könne. Aufgrund der unsubstanziierten und erlebnisfernen Ausführungen habe er eine Verfolgung im Sinne von Art. 3 AsylG nicht glaubhaft machen können. Daran würden auch die eingereichten Beweismittel nichts ändern, zumal diese keine Hinweise auf die von ihm geltend gemachte Verfolgung (Land- und Hausenteignung und physische Angriffe auf seine Geschwister) enthielten.</w:t>
      </w:r>
    </w:p>
    <w:p>
      <w:r>
        <w:rPr>
          <w:b/>
        </w:rPr>
        <w:t>E. 4.2</w:t>
      </w:r>
    </w:p>
    <w:p>
      <w:r>
        <w:t>In der Beschwerdeeingabe wird dazu eingewendet, hinsichtlich der Glaubwürdigkeit könne der vorinstanzlichen Argumentation aus kinderpsychologischen und aus der Entwicklungslehre der Kinder nicht gefolgt werden. Es sei unklar, wie ein Jugendlicher im Alter von 20 Jahren traumatische Erlebnisse mit ungefähr 10/11 Jahren detailreich und substanziiert schildern könne. Die Vorinstanz habe auch den aktuellen psychischen Zustand sowie die emotionalen Reaktionen des Beschwerdeführers während den Anhörungen ausser Acht gelassen. Dem Arztbericht vom (...) 2016 könne eine dissoziative Störung des Kindes- und Jugendalters sowie eine schwere Belastung entnommen werden. Dies könne auch den Bemerkungen der jeweils anwesenden Hilfswerksvertretung entnommen werden. Im Weiteren seien der Beschwerdeführer und seine Familie aufgrund ihrer Zugehörigkeit zu den Gabooye in Somalia gezielt mehreren Menschenrechtsverletzungen ausgesetzt gewesen, indem der Vater entführt und getötet und der Landbesitz und das Haus der Familie unter Gewalt enteignet worden sei. Dies sei der Grund für ihre Flucht nach Jemen gewesen. Die Vorbringen des Beschwerdeführers seien zweifelsfrei als asylrechtlich relevant einzustufen. Dem eingereichten Foto seiner Schwester in F._______ könne die psychische Belastung und Verwirrung entnommen werden. Die Narben beim Bruder seien durch die Verfolger zugefügt worden. Ein weiteres Bild eines misshandelten Mannes beweise die schwerwiegenden Gräueltaten gegen die Gabooye. Auch Menschenrechtsorganisationen würden auf deren prekäre Lage hinweisen. Weiter wäre die hohe politische menschenrechtsaktivistische Stellung des Vaters im Entscheid zu berücksichtigen und diesbezüglich eine Reflexverfolgung zu prüfen gewesen.</w:t>
      </w:r>
    </w:p>
    <w:p>
      <w:r>
        <w:rPr>
          <w:b/>
        </w:rPr>
        <w:t>E. 5.1</w:t>
      </w:r>
    </w:p>
    <w:p>
      <w:r>
        <w:t>Der Beschwerdeführer macht hauptsächlich geltend, er und seine Geschwister hätten als Angehörige der Minderheit der Gabooye (Midgan) ernsthafte Nachteile erlitten, die in ihrer Intensität asylrechtlich relevant seien. Er sei bereits als Kind wegen seiner Clanzugehörigkeit einem unerträglichen psychischen Druck ausgesetzt gewesen. Einzelne Geschwister hätten zudem nach ihrer Rückkehr aus Jemen Benachteiligungen erlebt. Damit macht er sinngemäss eine Kollektivverfolgung geltend, der er bei einer Rückkehr nach Somalia ausgesetzt wäre.</w:t>
      </w:r>
    </w:p>
    <w:p>
      <w:r>
        <w:rPr>
          <w:b/>
        </w:rPr>
        <w:t>E. 5.2</w:t>
      </w:r>
    </w:p>
    <w:p>
      <w:r>
        <w:t>Eine asylsuchende Person kann ausnahmsweise davon befreit werden, im Asylverfahren eine individuelle, gezielt gegen sie gerichtete Verfolgung darzulegen. Dies ist dann der Fall, wenn sie zu einer Gruppe gehört, die in einem bestimmten Herkunftsland in ihrer Gesamtheit auf einem flüchtlingsrelevanten Motiv beruhenden, intensiven Verfolgungshandlung ausgesetzt ist (vgl. BVGE 2014/32 E. 6.1; 2013/21 E. 9).</w:t>
      </w:r>
    </w:p>
    <w:p>
      <w:r>
        <w:rPr>
          <w:b/>
        </w:rPr>
        <w:t>E. 5.3</w:t>
      </w:r>
    </w:p>
    <w:p>
      <w:r>
        <w:t>Es ist vorliegend zu prüfen, ob gegen die Gabooye in Somalia eine gestützt auf Zugehörigkeit zu einer bestimmten sozialen Gruppe motivierte Verfolgung verübt wird, die sich unterschiedslos gegen jede einzelne der Gabooye angehörende Person in Somalia richtet, mithin ob eine Kollektivverfolgung vorliegt.</w:t>
      </w:r>
    </w:p>
    <w:p>
      <w:r>
        <w:rPr>
          <w:b/>
        </w:rPr>
        <w:t>E. 6.1</w:t>
      </w:r>
    </w:p>
    <w:p>
      <w:r>
        <w:t>Eine Kollektivverfolgung liegt gemäss der Rechtsprechung des Bundesverwaltungsgerichts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zuletzt BVGE 2014/32 E. 7.2, 2013/21 E. 9.1, 2013/12 E. 6, 2013/11 E. 5.4.2, 2011/16 E. 5, jeweils m.w.H.).</w:t>
      </w:r>
    </w:p>
    <w:p>
      <w:r>
        <w:rPr>
          <w:b/>
        </w:rPr>
        <w:t>E. 6.2</w:t>
      </w:r>
    </w:p>
    <w:p>
      <w:r>
        <w:t>Ausgangspunkt für die Beurteilung der Flüchtlingseigenschaft ist zwar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2008/12 E. 5.2).</w:t>
      </w:r>
    </w:p>
    <w:p>
      <w:r>
        <w:rPr>
          <w:b/>
        </w:rPr>
        <w:t>E. 7.1</w:t>
      </w:r>
    </w:p>
    <w:p>
      <w:r>
        <w:t>Das SEM hat in seiner Verfügung gestützt auf einlässliche Quellen zu Recht festgestellt, dass die Mitglieder der Minderheit der Gabooye, welche vorwiegend im Norden Somalias angesiedelt sind, diversen Diskriminierungen ausgesetzt sind. Wegen der Ausübung traditioneller Berufe, welche als unrein angesehen werden, und wegen ihrer Abstammung werden sie als Bürger zweiter Klasse eingestuft und stehen zuunterst auf der sozialen Leiter. Die Gabooye haben unter den für sie schwierigen wirtschaftlichen Bedingungen sowie unter dem beschränkten Zugang zur Justiz zu leiden. Dennoch hat sich ihre Situation seit der Jahrtausendwende, als sie kaum die Schule besuchen konnten, verbessert. Zwar kommt es weiterhin vereinzelt zu gewalttätigen Übergriffen durch Dritte. Jedoch kann entgegen den in der eingereichten Schnellrecherche der SFH vom 3. Juli 2018 gemachten Feststellungen nicht der Schluss gezogen werden, dass dieser Berufsstand in Somalia derart von Tötungen, Folter, Vergewaltigung, Entführung, etc. betroffen ist. Weiter soll es gemäss den auf Beschwerdeebene eingereichten Fotos zu Übergriffen auf Angehörige der Gabooye gekommen sein. Indessen handelt es sich dabei um vereinzelte Übergriffe, die gemäss den vom SEM zitierten Quellen auf die Gesamtbevölkerung betrachtet, eher selten erscheinen. Zudem kann diesen Quellen entnommen werden, dass weder das traditionelle Recht noch Polizei und Justiz Angehörige von Minderheiten systematisch benachteiligen. Es gibt ferner zahlreiche internationale Organisationen und Nichtregierungsorganisationen, die sich um die Belange verletzlicher Personen kümmern (https://www.sem.admin.ch/dam/data/sem/internationales/herkunftslaender/afrika/som/SOM-clans-d.pdf, abgerufen am 12. Juli 2018). Insgesamt kann vorliegend nicht der Schluss gezogen werden, wonach sämtliche der Gabooye angehörenden Mitglieder asylrechtlich relevanter Verfolgung ausgesetzt sind. Was die vom Beschwerdeführer geltend gemachten Übergriffe auf seine Geschwister und die gewaltsame Enteignung ihres Grundeigentums betrifft, wurden diese von der Vorinstanz zwar als unglaubhaft bezeichnet. Indessen ist dazu festzustellen, dass diese Vorbringen ohnehin nicht als asylrechtlich relevant qualifiziert werden können. Einerseits liegt die Enteignung des Grundbesitzes der Eltern des Beschwerdeführers bereits mehrere Jahre zurück und die Situation hat sich seither für Angehörige der Gabooye wie hievor dargestellt verbessert. Zudem sind die Geschwister des Beschwerdeführers im Jahre 2015 - im Gegensatz zu ihm - nach Somalia zurückgekehrt und leben grösstenteils weiterhin zusammen mit ihren Familien dort (A11 S. 5; A24 S. 2 und 9; A29 F 63 ff.). Dies lässt den Schluss zu, dass diese ihre Situation nicht als derart schlecht einschätzen. Zwar machte der Beschwerdeführer geltend, er habe nach seiner Ausreise erfahren, dass seine Schwester vergewaltigt worden und nach F._______ ausgereist sei und sein Bruder H._______, der sie besucht habe - wahrscheinlich aus einer noch offenen Rache - getötet worden sei (A24 F66; A29 S. 9). Auch hat sich sein Bruder G._______, mit dem er in regelmässigem Kontakt steht, aus Sicherheitsgründen nach Äthiopien abgesetzt. Dieser soll ihm überdies verschiedene Dokumente aus Somalia geschickt haben (A24 S. 2; A25 und A27; A29 S. 8). G._______ soll das Amt seines Vaters als Sultan (Vertreter der Sippen-Angehörigen) übernommen haben und als solcher für das Schlichten von Streitigkeiten untereinander und mit anderen Sippen zuständig sein (A29 S. 3 f.). Trotzdem ist vorliegend keine Reflexverfolgung erkennbar. So ist Vater des Beschwerdeführers im Jahre 2003 verschollen und galt danach als verstorben. Es ist auch kein konkreter Hinweis dafür vorhanden, weshalb gerade der Beschwerdeführer wegen der Tätigkeiten seines Bruders G._______, der das Amt des Sultans seines Vaters übernommen habe, verfolgt würde.</w:t>
      </w:r>
    </w:p>
    <w:p>
      <w:r>
        <w:rPr>
          <w:b/>
        </w:rPr>
        <w:t>E. 7.2</w:t>
      </w:r>
    </w:p>
    <w:p>
      <w:r>
        <w:t>In Würdigung der gesamten Aktenlage kommt das Bundesverwaltungsgericht zum Schluss, dass der Beschwerdeführer die Flüchtlingseigenschaft weder aus individuellen Gründen noch gestützt auf seine Zugehörigkeit zur Minderheit der Gabooye erfüllt. Das SEM hat demzufolge sein Asylgesuch zu Recht abgelehnt.</w:t>
      </w:r>
    </w:p>
    <w:p>
      <w:r>
        <w:rPr>
          <w:b/>
        </w:rPr>
        <w:t>E. 7.3</w:t>
      </w:r>
    </w:p>
    <w:p>
      <w:r>
        <w:t>Überdies hat die Vorinstanz der Situation des Beschwerdeführers als Angehöriger der Minderheit der Gabooye Rechnung getragen, indem es seine vorläufige Aufnahme angeordnet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das SEM in seiner Verfügung vom 31. Mai 2018 die vorläufige Aufnahme des Beschwerdeführers in der Schweiz angeordnet hat, erübrigen sich praxisgemäss Ausführungen zur Zulässigkeit und Möglichkeit des Wegweisungsvollzugs.</w:t>
      </w:r>
    </w:p>
    <w:p>
      <w:r>
        <w:rPr>
          <w:b/>
        </w:rPr>
        <w:t>E. 9</w:t>
      </w:r>
    </w:p>
    <w:p>
      <w:r>
        <w:t>Der Antrag des Beschwerdeführers, dass sein korrektes Geburtsdatum im ZEMIS zu berichtigen sei, wird dem SEM zur Behandlung überwiesen.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wurde.</w:t>
      </w:r>
    </w:p>
    <w:p>
      <w:r>
        <w:rPr>
          <w:b/>
        </w:rPr>
        <w:t>E. 11.1</w:t>
      </w:r>
    </w:p>
    <w:p>
      <w:r>
        <w:t>Mit dem vorliegenden Urteil ist der Antrag auf Verzicht auf die Erhebung eines Kostenvorschusses gegenstandslos geworden.</w:t>
      </w:r>
    </w:p>
    <w:p>
      <w:r>
        <w:rPr>
          <w:b/>
        </w:rPr>
        <w:t>E. 11.2</w:t>
      </w:r>
    </w:p>
    <w:p>
      <w:r>
        <w:t>Die Anträge auf Gewährung der unentgeltlichen Rechtspflege im Sinne von Art. 65 Abs. 1 VwVG und auf Bestellung einer amtlichen Rechtsbeistandschaft sind abzuweisen, da die Begehren - wie sich aus den vorstehenden Erwägungen ergibt - als aussichtlos zu bezeichnen waren, womit die kumulativen Voraussetzungen von Art. 65 Abs. 1 VwVG nicht erfüllt sind.</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