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E-3881/2025 vom 23. März 2026</w:t>
      </w:r>
    </w:p>
    <w:p>
      <w:r>
        <w:t>Bundesverwaltungsgericht, 2026-03-23, DE</w:t>
      </w:r>
    </w:p>
    <w:p>
      <w:r>
        <w:rPr>
          <w:b/>
        </w:rPr>
        <w:t xml:space="preserve">Quelle: </w:t>
      </w:r>
      <w:r>
        <w:t>https://mcp.opencaselaw.ch/entscheid/bvger_E-3881_2025</w:t>
      </w:r>
    </w:p>
    <w:p>
      <w:r>
        <w:t>FR: TAF E-3881/2025 du 23 mars 2026</w:t>
      </w:r>
    </w:p>
    <w:p>
      <w:r>
        <w:t>IT: TAF E-3881/2025 del 23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4.3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5.1</w:t>
      </w:r>
    </w:p>
    <w:p>
      <w:r>
        <w:t>Die Beschwerdeführenden sind ukrainische Staatsangehörige und haben vor dem 24. Februar 2022 in der Ukraine gewohnt. Sie fallen somit grundsätzlich unter Bst. a der Allgemeinverfügung. Jedoch hielten sie sich den Akten zufolge von (...) 2022 bis (...) 2025 (mit [...] Unterbrüchen) in Portugal auf und verfügten dort über einen Schutzstatus, der vom (...) 2022 bis (...) 2024 gültig war. Dieser EU-Schutztitel wurde den Beschwerdeführenden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Koordinationsentscheid D-4601/2025 vom 9. Februar 2026 E. 6.2.2). Damit besteht ein hinreichender Anknüpfungspunkt in Portugal.</w:t>
      </w:r>
    </w:p>
    <w:p>
      <w:r>
        <w:rPr>
          <w:b/>
        </w:rPr>
        <w:t>E. 5.2</w:t>
      </w:r>
    </w:p>
    <w:p>
      <w:r>
        <w:t>In Anbetracht der Aktenlage ist zwar davon auszugehen, dass die Beschwerdeführenden aktuell über keinen gültigen portugiesischen Schutztitel respektive eine darauf basierende Aufenthaltsbewilligung (mehr) verfügen. Portugal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Beschwerdeführenden bei einer Rückkehr nach Portugal ihren abgelaufenen Schutzstatus reaktivieren oder zumindest erneut erfolgreich um Schutz ersuchen können. Es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vom 9. Februar 2026 E. 6.2.3). Demnach besteht auch kein Grund zur Annahme, dass sich die (erfolglose) Antragsstellung in der Schweiz bei einer erneuten Schutzsuche in Portugal für die Beschwerdeführenden nachteilig auswirken wird (vgl. zu diesem Thema auch das EuGH-Urteil vom 27. Februar 2025 in der Sache C-753/23 [Krasiliva]). Insgesamt kann demnach mit hinreichender Gewissheit festgestellt werden, dass Portugal den Beschwerdeführenden im Falle ihrer Rückkehr dorthin erneut vorübergehenden Schutz gewähren und ihnen einen entsprechenden Aufenthaltstitel ausstellen wird.</w:t>
      </w:r>
    </w:p>
    <w:p>
      <w:r>
        <w:rPr>
          <w:b/>
        </w:rPr>
        <w:t>E. 5.3</w:t>
      </w:r>
    </w:p>
    <w:p>
      <w:r>
        <w:t>Als Inhaber eines gültigen ukrainischen Reisepasses können die Beschwerdeführenden visumsfrei in den Schengenraum ein- und zwischen den Schengen-Staaten herumreisen. Somit können sie ohne weiteres selbständig von der Schweiz nach Portugal zurückkehren beziehungsweise legal in Portugal einreisen.</w:t>
      </w:r>
    </w:p>
    <w:p>
      <w:r>
        <w:rPr>
          <w:b/>
        </w:rPr>
        <w:t>E. 5.4</w:t>
      </w:r>
    </w:p>
    <w:p>
      <w:r>
        <w:t>Das SEM hat demnach zutreffend festgestellt, dass die Beschwerdeführenden in Portugal über eine valable Schutzalternative verfügen und damit nicht auf den Schutz der Schweiz angewiesen sind.</w:t>
      </w:r>
    </w:p>
    <w:p>
      <w:r>
        <w:rPr>
          <w:b/>
        </w:rPr>
        <w:t>E. 5.5</w:t>
      </w:r>
    </w:p>
    <w:p>
      <w:r>
        <w:t>Nach dem Gesagten hat das SEM das Gesuch der Beschwerdeführenden um vorübergehende Schutzgewährung zu Recht abgewiesen.</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Portugal zu prüfen. Wegweisungsvollzugshindernisse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Beschwerdeführenden haben in der Schweiz kein Asylgesuch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Portugal dort mit beachtlicher Wahrscheinlichkeit (d.h. im Sinne eines «real risk»; vgl. dazu EGMR [Grosse Kammer], Saadi gegen Italien, Urteil vom 28. Februar 2008, Beschwerde Nr. 37201/06, §§ 124 - 127, m.w.H.) einer nach Art. 3 EMRK oder Art. 1 FoK verbotenen Strafe oder Behandlung ausgesetzt wären. Portugal ist Signatarstaat der EMRK, der FoK und der FK sowie des Zusatzprotokolls der FK vom 31. Januar 1967 (SR 0.142.301) und kommt seinen diesbezüglichen völkerrechtlichen Verpflichtungen grundsätzlich nach. Gemäss psychotherapeutischem Bericht vom (...) 2025 wurden beim Beschwerdeführer sodann Anzeichen und Fakten festgestellt, die auf Mobbing im schulischen Umfeld hinweisen. Im Verlauf einer Reihe von Konsultationen sei ermittelt worden, dass er systematischem psychologischem Druck durch Mitschüler ausgesetzt gewesen sei, was negative Auswirkungen auf seinen emotionalen Zustand, seine schulischen Leistungen und sein allgemeines Wohlbefinden gehabt habe. In diesem Zusammenhang ist festzuhalten, dass eine zwangsweise Wegweisung von Personen mit gesundheitlichen Problemen nur ausnahmsweise einen Verstoss gegen Art. 3 EMRK darstellt. Die vorliegend geltend gemachten gesundheitlichen Beeinträchtigungen stellen sich jedoch offensichtlich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 Der - bei ausbleibender freiwilliger Ausreise allenfalls zukünftig erforderliche - Vollzug der Wegweisung nach Portugal ist daher als zulässig zu erachten.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bei einer Rückkehr nach Portugal in eine existenzielle Notlage geraten werden. Es ist zudem darauf hinzuweisen, dass es sich bei der Beschwerdeführerin um eine gebildete Frau mit (...) handelt, die in Portugal bereits Arbeitserfahrung in (...) sammeln konnte. Zudem verfügt sie eigenen Angaben zufolge über Portugiesischkenntnisse (B2 Zertifikat), was ihr die Stellensuche erleichtern wird. Soziale und wirtschaftliche Schwierigkeiten, von denen die vor Ort ansässige Bevölkerung im Allgemeinen betroffen ist, stellen sodann keine konkrete Gefährdung im Sinne von Art. 83 Abs. 4 AIG dar. Ferner wird es den Beschwerdeführenden möglich sein, allfällige Probleme in der Schule und insbesondere im Zusammenhang mit Mobbing bei den entsprechenden Stellen vorzutragen. Ihre geltend gemachte gute Integration und die Aussicht der Beschwerdeführerin auf eine Anstellung in der Schweiz vermögen an dieser Einschätzung nichts zu ändern. Auch wenn schliesslich nachvollziehbar ist, dass die Beschwerdeführerin ihre kranke Tochter in der Ukraine finanziell bestmöglich unterstützen möchte, vermag auch der Umstand der tieferen Löhne in Portugal nicht zu einer Unzumutbarkeit des Wegweisungsvollzugs zu führen. Gemäss konstanter Praxis des Gerichts ist schliesslich nur dann auf Unzumutbarkeit des Wegweisungsvollzugs aus medizinischen Gründen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 Die psychischen Leiden des Beschwerdeführers erweisen sich als nicht derart gravierend, dass bei einer Überstellung nach Portugal mit dem Risiko einer ernsten, raschen und unwiederbringlichen Verschlechterung des Gesundheitszustands zu rechnen wäre. Portugal verfügt denn auch über die notwendige medizinische Infrastruktur zur Behandlung der geltend gemachten gesundheitlichen Beeinträchtigungen. Der Vollzug der Wegweisung nach Portugal ist somit als zumutbar zu erachten.</w:t>
      </w:r>
    </w:p>
    <w:p>
      <w:r>
        <w:rPr>
          <w:b/>
        </w:rPr>
        <w:t>E. 7.4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Koordinationsentscheid D-4601/2025 vom 9. Februar 2026 E. 8.4.2, m.w.H.) Wie bereits vorstehend festgehalten (vgl. E. 5.3), können die Beschwerdeführenden als Inhaber eines gültigen ukrainischen Reisepasses ohne weiteres in Portugal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grundsätzlich den Beschwerdeführenden aufzuerlegen (Art. 63 Abs. 1 VwVG). Diese beantragen indes sinngemäss die Gewährung der unentgeltlichen Prozessführung. Gemäss Art. 65 Abs. 1 VwVG ist dem Gesuch der Gewährung der unentgeltlichen Prozessführung stattzugeben, wenn die Begehren nicht von vornherein als aussichtslos bezeichnet werden können und die Beschwerdeführenden prozessual bedürftig sind. Für die Beurteilung der Aussichtslosigkeit der Beschwerde ist eine Betrachtung ex ante vorzunehmen. Abzustellen ist mithin auf die Verhältnisse zum Zeitpunkt der Beschwerdeeinreichung (vgl. BGE 133 III 614 E. 5). Zu diesem Zeitpunkt war das Koordinationsurteil D-4601/2025 vom 9. Februar 2026 noch nicht ergangen, womit für die Beschwerdeführenden gute Gründe bestanden, die Verfügung des SEM vom 5. Mai 2025 anzufechten. Die Beschwerdeführenden rügten insbesondere, dass der vorübergehende Schutz in Portugal aufgrund ihres Aufenthalts ausserhalb des Landes von mehr als 90 Tagen erloschen sei und eine Wiederherstellung des Status nicht ohne Weiteres möglich sei, womit die Beschwerde Problemkreise betraf, die erst mit obenerwähntem Koordinationsurteil geklärt wurden. Im Beschwerdezeitpunkt war damit keine Aussichtslosigkeit anzunehmen. Aufgrund der Aktenlage ist sodann von der prozessualen Bedürftigkeit der Beschwerdeführenden auszugehen. Auf die Erhebung von Verfahrenskosten ist somit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