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E-3881/2022 vom 9. September 2022</w:t>
      </w:r>
    </w:p>
    <w:p>
      <w:r>
        <w:t>Bundesverwaltungsgericht, 2022-09-09, DE</w:t>
      </w:r>
    </w:p>
    <w:p>
      <w:r>
        <w:rPr>
          <w:b/>
        </w:rPr>
        <w:t xml:space="preserve">Quelle: </w:t>
      </w:r>
      <w:r>
        <w:t>https://mcp.opencaselaw.ch/entscheid/bvger_E-3881_2022</w:t>
      </w:r>
    </w:p>
    <w:p>
      <w:r>
        <w:t>FR: TAF E-3881/2022 du 9 septembre 2022</w:t>
      </w:r>
    </w:p>
    <w:p>
      <w:r>
        <w:t>IT: TAF E-3881/2022 del 9 settembre 2022</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Art. 108 Abs. 1 AsylG und Art. 10 der Verordnung vom 1. April 2020 über Massnahmen im Asylbereich im Zusammenhang mit dem Coronavirus [Covid-19-Verord- 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E-3881/2022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den Anforderungen an die Flüchtlingseigenschaft gemäss Art. 3 AsylG nicht standhalten. Zur Begründung führte sie – soweit an dieser Stelle von Belang – aus, die vom Beschwerdeführer beschriebenen Nachteile (insbesondere Gewalt, Bandenkriminalität, fehlende Perspektiven) seien auf die in Jamaika vor- herrschenden allgemeinen politischen, wirtschaftlichen und sozialen Le- bensbedingungen zurückzuführen und stellten keine asylbeachtliche Ver- folgung im Sinne von Art. 3 AsylG dar.</w:t>
      </w:r>
    </w:p>
    <w:p>
      <w:r>
        <w:rPr>
          <w:b/>
        </w:rPr>
        <w:t>E. 5.2</w:t>
      </w:r>
    </w:p>
    <w:p>
      <w:r>
        <w:t>Der Beschwerdeführer hält in seiner Rechtsmitteleingabe an seinen vorinstanzlichen Ausführungen fest und weist erneut darauf hin, dass die Gangs in seiner Heimat seinen Familiennamen kennen würden und er als friedlicher Mensch ein einfaches Opfer ihrer «Raub- und Mordlust» sei. Diese würden nicht zögern da weiterzumachen, wo sie vor seiner Abreise aus Jamaika aufgehört hätten.</w:t>
      </w:r>
    </w:p>
    <w:p>
      <w:r>
        <w:t>E-3881/2022 Seite 7</w:t>
      </w:r>
    </w:p>
    <w:p>
      <w:r>
        <w:rPr>
          <w:b/>
        </w:rPr>
        <w:t>E. 6.1</w:t>
      </w:r>
    </w:p>
    <w:p>
      <w:r>
        <w:t>Nach Durchsicht der Akten kommt das Gericht zum Schluss, dass die vorinstanzlichen Erwägungen nicht zu beanstanden sind. In der angefoch- tenen Verfügung wird überzeugend dargelegt, weshalb die Vorbringen des Beschwerdeführers keine flüchtlingsrechtlich relevante Verfolgung im Sinne von Art. 3 AsylG darstellen und somit nicht zur Asylgewährung füh- ren können. Um Wiederholungen zu vermeiden, kann vollumfänglich auf die zutreffenden Ausführungen in der angefochtenen Verfügung verwiesen werden. In der Beschwerdeschrift werden den Argumenten des SEM keine substanziellen Einwände entgegengehalten, zumal sich der Beschwerde- führer mit den vorinstanzlichen Erwägungen nicht auseinandersetzt und le- diglich das bereits Gesagte wiederholt. Weitere Ausführungen seitens des Gerichts erübrigen sich dementsprechend.</w:t>
      </w:r>
    </w:p>
    <w:p>
      <w:r>
        <w:rPr>
          <w:b/>
        </w:rPr>
        <w:t>E. 6.2</w:t>
      </w:r>
    </w:p>
    <w:p>
      <w:r>
        <w:t>Das Bundesverwaltungsgericht kommt demnach in Übereinstimmung mit der Vorinstanz zum Schluss, dass die Vorbringen des Beschwerdefüh- rers den Anforderungen an die Flüchtlingseigenschaft gemäss Art. 3 AsylG nicht standhalten.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E-3881/2022 Seite 8</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w:t>
      </w:r>
    </w:p>
    <w:p>
      <w:r>
        <w:t>E-3881/2022 Seite 9 als unzulässig erscheinen. Nach dem Gesagten ist der Vollzug der Weg- weisung sowohl im Sinne der asyl- als auch der völkerrechtlichen Bestim- 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Jamaika herrscht keine Situation allgemeiner Gewalt. Wie das SEM in der angefochtenen Verfügung zutreffend festgehalten hat, ist auf- grund der dort herrschenden allgemeinen politischen Lage nicht von der generellen Unzumutbarkeit des Wegweisungsvollzugs auszugehen. Die Vorinstanz hielt fest, es lägen keine persönlichen Gründe vor, welche die Rückführung des Beschwerdeführers unzumutbar erscheinen liessen. Er habe ausgeführt, mit zwei Brüdern und einer Schwester in Jamaika auf- gewachsen zu sein, jedoch seit dem Tod seiner Mutter und seiner Schwes- ter mit niemandem mehr Kontakt gehabt zu haben. Möglicherweise verfüge er noch über weitere Familienangehörige in Jamaika. Zudem stehe er in Kontakt mit den Nichten und Neffen seiner Schwester, die in E._______ lebten. Aufgrund dieser Umstände sei davon auszugehen, dass es ihm durchaus möglich wäre, seine Familie zu kontaktieren. Es sei nicht Sache des SEM, bei fehlenden, womöglich gezielt vorenthaltenen Hinweisen nach allfälligen Wegweisungsvollzugshindernissen zu forschen. Deshalb sei vermutungsweise davon auszugehen, der Wegweisung ständen keine Vollzugshindernisse im Sinne des Gesetztes entgegen (unter Verweis auf BVGE 2014/12 E. 6). Diese Ansicht teilt das Gericht. Die Ausführungen des Beschwerdeführers, er verfüge aufgrund seiner langen Landesabwesen- heit über kein genügendes Beziehungsnetz in Jamaika, könne aufgrund seines Alters keine Stelle mehr finden und sich gegen die Gangs nicht mehr zur Wehr setzen, erweisen sich als blosse, nicht weiter konkretisierte Par- teibehauptungen. Der Beschwerdeführer reiste erst mit (…) Jahren in die Schweiz ein, hat somit den grösseren Teil seines Lebens in seinem Hei- matland Jamaika verbracht. Es ist davon auszugehen, dass er mit den dor- tigen Verhältnissen nach wie vor vertraut ist respektive sich dort nach einer gewissen Eingewöhnungszeit wieder zurechtfinden wird. Dass sich die wirtschaftliche Situation und die Sicherheitslage in Jamaika im Vergleich</w:t>
      </w:r>
    </w:p>
    <w:p>
      <w:r>
        <w:t>E-3881/2022 Seite 10 zur Schweiz als schwieriger präsentieren, vermag noch keine konkrete Ge- fährdung des Beschwerdeführers bei einer Rückkehr in sein Heimatland darzutun. Soweit er im Übrigen vorbringt, er verfüge dort über keine Arbeit, ist ihm entgegenzuhalten, dass er auch hier nicht erwerbstätig ist. Medizi- nische Probleme lassen sich den Akten schliesslich keine entnehmen, der Beschwerdeführer gilt als gesund. Es besteht somit kein Grund zur An- nahme, dass er bei einer Rückkehr nach Jamaika in eine existenzielle Not- lage geraten wird. Dementsprechend erweist sich der Vollzug auch in indi- vidueller Hinsicht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nach dem Gesagten somit kein Anlass. Die Beschwerde ist abzuwei- sen.</w:t>
      </w:r>
    </w:p>
    <w:p>
      <w:r>
        <w:rPr>
          <w:b/>
        </w:rPr>
        <w:t>E. 10</w:t>
      </w:r>
    </w:p>
    <w:p>
      <w:r>
        <w:t>Mit vorliegendem Urteil wird der Antrag auf Verzicht auf die Erhebung eines Kostenvorschusses gegenstandslos.</w:t>
      </w:r>
    </w:p>
    <w:p>
      <w:r>
        <w:rPr>
          <w:b/>
        </w:rPr>
        <w:t>E. 11</w:t>
      </w:r>
    </w:p>
    <w:p>
      <w:r>
        <w:t>Der Antrag auf Gewährung der unentgeltlichen Prozessführung im Sinne von Art. 65 Abs. 1 VwVG ist abzuweisen, weil sich die Rechtsbegehren nach dem Gesagten als aussichtslos erwiesen haben. Folglich sind die Kosten dem unterliegenden Beschwerdeführer aufzuerlegen (Art. 63 Abs. 1 VwVG) und auf insgesamt Fr. 750.– festzusetzen (Art. 1–3 des Reg- lements vom 21. Februar 2008 über die Kosten und Entschädigungen vor dem Bundesverwaltungsgericht [VGKE, SR 173.320.2]).</w:t>
      </w:r>
    </w:p>
    <w:p>
      <w:r>
        <w:t>E-3881/2022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