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E-3880/2023 vom 19. Juli 2023</w:t>
      </w:r>
    </w:p>
    <w:p>
      <w:r>
        <w:t>Bundesverwaltungsgericht, 2023-07-19, FR</w:t>
      </w:r>
    </w:p>
    <w:p>
      <w:r>
        <w:rPr>
          <w:b/>
        </w:rPr>
        <w:t xml:space="preserve">Quelle: </w:t>
      </w:r>
      <w:r>
        <w:t>https://mcp.opencaselaw.ch/entscheid/bvger_E-3880_2023</w:t>
      </w:r>
    </w:p>
    <w:p>
      <w:r>
        <w:t>FR: TAF E-3880/2023 du 19 juillet 2023</w:t>
      </w:r>
    </w:p>
    <w:p>
      <w:r>
        <w:t>IT: TAF E-3880/2023 del 19 luglio 2023</w:t>
      </w:r>
    </w:p>
    <w:p>
      <w:pPr>
        <w:pStyle w:val="Heading2"/>
      </w:pPr>
      <w:r>
        <w:t>Regeste</w:t>
      </w:r>
    </w:p>
    <w:p>
      <w:r>
        <w:t>Asile (non-entrée en matière) et renvoi (Etat tiers sûr - art. 31a al. 1 let. a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le sens des considérants.</w:t>
      </w:r>
    </w:p>
    <w:p>
      <w:r>
        <w:rPr>
          <w:b/>
        </w:rPr>
        <w:t>E. 2</w:t>
      </w:r>
    </w:p>
    <w:p>
      <w:r>
        <w:t>La décision du 4 juillet 2023 est annulée en tant qu'elle ordonne l'exécution du renvoi du recourant et la cause est renvoyée au SEM pour instruction complémentaire et nouvelle décision sur ce point.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La juge unique : La greffière : Camilla Mariéthoz Wyssen Miléna Follonier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