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E-3871/2019 vom 4. März 2020</w:t>
      </w:r>
    </w:p>
    <w:p>
      <w:r>
        <w:t>Bundesverwaltungsgericht, 2020-03-04, DE</w:t>
      </w:r>
    </w:p>
    <w:p>
      <w:r>
        <w:rPr>
          <w:b/>
        </w:rPr>
        <w:t xml:space="preserve">Quelle: </w:t>
      </w:r>
      <w:r>
        <w:t>https://mcp.opencaselaw.ch/entscheid/bvger_E-3871_2019</w:t>
      </w:r>
    </w:p>
    <w:p>
      <w:r>
        <w:t>FR: TAF E-3871/2019 du 4 mars 2020</w:t>
      </w:r>
    </w:p>
    <w:p>
      <w:r>
        <w:t>IT: TAF E-3871/2019 del 4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mit nachfolgend ausgeführter Ausnahme - einzutreten.</w:t>
      </w:r>
    </w:p>
    <w:p>
      <w:r>
        <w:rPr>
          <w:b/>
        </w:rPr>
        <w:t>E. 1.4</w:t>
      </w:r>
    </w:p>
    <w:p>
      <w:r>
        <w:t>Der Beschwerdeführer beantragt eventualiter die Wiederherstellung der aufschiebenden Wirkung der Beschwerde. Da der Beschwerde von Gesetzes wegen aufschiebende Wirkung zukommt (vgl. Art. 42 AsylG), wobei diese von der Vorinstanz auch nicht entzogen wurde, ist auf dieses Rechtsbegehren mangels Beschwer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Verfügung machte die Vorinstanz geltend, dass die Vorbringen des Beschwerdeführers den Anforderungen von Art. 7 AsylG an die Glaubhaftigkeit nicht genügten. So habe er an der BzP im Gegensatz zur Anhörung nicht angeben können, wohin er von der Schule aus gebracht worden sei und wo sich die Kaserne befunden habe. Im Weiteren sei es zu zahlreichen Widersprüchen zwischen der BzP und der Anhörung betreffend die Umstände seiner Flucht aus der Kaserne, dem Aufenthaltsort nach seiner Flucht und dem Ausgangsort seiner Ausreise gekommen, welche er auch auf Vorhalt nicht habe ausräumen können. So habe er an der BzP angegeben, mit zwei anderen Männern den Auftrag bekommen zu haben, Holz holen zu gehen. Demgegenüber habe er an der Anhörung ausgesagt, sie seien eine Gruppe von acht Personen gewesen. Sie seien nicht bewacht worden, da einerseits die anderen Soldaten samstags und sonntags meist frei hätten und in der Stadt seien (BzP) beziehungsweise alle Armeeangehörigen in der Kaserne gewesen und gefeiert hätten (Anhörung). Wo er an der BzP zu seiner Flucht noch gesagt habe, mit dem Auto nach Hause gefahren zu sein, habe er an der Anhörung geschildert, sie seien eine ganze Nacht lang zu Fuss unterwegs gewesen, ehe sie morgens ein Dorf gesichtet hätten. Dort habe er sich auf einen Lastwagen geschmuggelt und sei zunächst nach E._______ gefahren, von wo aus er nach Hause zurückgelangt sei. Auch sei er nach seiner Aussage an der BzP nach seiner Flucht einfach zuhause geblieben, dies insgesamt noch fünf Tage. Danach sei er von zuhause aus mit einem Fahrzeug aufgebrochen. In der Anhörung habe er diesen Sachverhalt so dargestellt, dass er aufgrund der Suche nach ihm nicht zuhause habe bleiben können und sich stattdessen in einem Nachbardorf versteckt habe. In B._______ und diesem Dorf sei er insgesamt etwa sieben Tage lang geblieben, bis er dank der finanziellen Unterstützung eines Dorfbewohners seine Ausreise habe antreten können. Überdies habe er die Festnahme seiner Mutter nicht substantiieren und auch keine Angaben zu den Umständen des Verschwindens seiner Geschwister machen können, obwohl er mit seinem Bruder in regelmässigem Kontakt stehe. Im Übrigen erfolge eine allfällige Bestrafung wegen Desertion in Äthiopien nicht aus asylrelevanten Gründen, sondern weise rein militärstrafrechtlichen Charakter auf. Somit wären seine Vorbringen selbst bei gegebener Glaubhaftigkeit nicht asylrelevant im Sinne von Art. 3 AsylG. Seine weiteren Vorbringen betreffend die Nachteile aufgrund seiner Zugehörigkeit zu einem Minderheitenclan sowie seine Inhaftierung in Libyen seien nicht asylrelevant. Schliesslich sei der Vollzug der Wegweisung als zulässig, zumutbar und möglich zu bezeichnen.</w:t>
      </w:r>
    </w:p>
    <w:p>
      <w:r>
        <w:rPr>
          <w:b/>
        </w:rPr>
        <w:t>E. 5.2</w:t>
      </w:r>
    </w:p>
    <w:p>
      <w:r>
        <w:t>In seiner Beschwerdeeingabe gibt der Beschwerdeführer zu verstehen, nicht der gleichen Meinung wie die Vorinstanz zu sein. Zwar gebe es verschiedene Widersprüche zwischen der BzP und der Anhörung, diese seien aber entgegen der Ansicht der Vorinstanz nicht als derart gravierend einzuschätzen. Bei einer Rückkehr würde er vom Staat beziehungsweise vom Militär wegen Desertion und Flucht verhaftet und es könne sein, dass er ohne Gerichtsverfahren viele Jahre im Gefängnis verbringen müsse. Es könne auch nicht ausgeschlossen werden, dass man ihn als Deserteur im Gefängnis foltern werde. Seine Mutter sei bereits wegen ihm verhaftet worden und seine Geschwister hätten - mit Ausnahme seines Bruders - untertauchen müssen. Bei einer Rückkehr nach Äthiopien habe er als Deserteur keine Zukunft und werde keine Arbeit finden. Sein Bruder sei arm und könne ihn nicht unterstützen.</w:t>
      </w:r>
    </w:p>
    <w:p>
      <w:r>
        <w:rPr>
          <w:b/>
        </w:rPr>
        <w:t>E. 6.1</w:t>
      </w:r>
    </w:p>
    <w:p>
      <w:r>
        <w:t>Nach Prüfung der Akten kommt das Bundesverwaltungsgericht zum Schluss, dass die Vorinstanz die Vorbringen des Beschwerdeführers zu Recht für unglaubhaft befunden hat. Der Beschwerdeführer vermag den Argumenten der Vorinstanz in seiner Beschwerdeeingabe nichts entgegenzusetzen, zumal er darin lediglich in pauschaler Weise zu verstehen gibt, anderer Meinung als die Vorinstanz zu sein, seine Vorbringen wiederholt und sich nicht mit den Argumenten des SEM auseinandersetzt. Zur Vermeidung von Wiederholungen kann mit den nachfolgenden Ausführungen daher vollumfänglich auf die zutreffenden Erwägungen der Vorinstanz gemäss angefochtener Verfügung (dort E. II) und obiger Zusammenfassung (E. 5.1) verwiesen werden.</w:t>
      </w:r>
    </w:p>
    <w:p>
      <w:r>
        <w:rPr>
          <w:b/>
        </w:rPr>
        <w:t>E. 6.2</w:t>
      </w:r>
    </w:p>
    <w:p>
      <w:r>
        <w:t>In seiner Beschwerdeeingabe räumt der Beschwerdeführer selbst die Existenz von Widersprüchen offen ein. Er beschränkt sich hierzu festzuhalten, dass seiner Auffassung zufolge diese Widersprüche nicht als dermassen gravierend einzustufen seien, wie dies die Vorinstanz getan habe. Dieser Ansicht ist klar zu widersprechen. Die von der Vorinstanz zu Recht festgestellten und teilweise signifikanten Widersprüche und Unstimmigkeiten seiner Aussagen an der BzP im Vergleich mit denjenigen der Anhörung betreffen mithin den Kern seiner Vorbringen (insb. betreffend seine Flucht aus der Kaserne sowie den anschliessenden Aufenthaltsort). So ist zunächst nicht nachvollziehbar, weshalb er an der BzP nicht in der Lage war zu benennen, wo er nach dem ersten Tag seiner angeblichen Zwangsrekrutierung respektive in der Nacht hingebracht worden sei und wo sich dieser Ort befand («Danach ausserhalb von B._______, wo nur die Oromo waren.», vgl. A8, Ziff. 7.02), demgegenüber aber an der Anhörung genau sagen konnte, dass sich die Kaserne, wo er hingebracht worden sei, ausserhalb der Stadt D._______ in der Region F._______ in einem Waldgebiet befunden habe (vgl. A35, F67 f.). Auch stellt es einen grossen Unterschied dar, ob man zusammen mit zwei oder acht anderen Personen geflüchtet ist (vgl. A8, Ziff. 7.02 und A35, F77). Im Weiteren erläuterte er die sich ihm und den anderen Rekruten bietende Gelegenheit zur Flucht an der BzP und der Anhörung in unterschiedlicher Weise. An der BzP führte er diesbezüglich aus, dass sie nicht bewacht worden seien, da die Soldaten samstags und sonntags meist frei hätten und sich in der Stadt aufhielten (vgl. A8, Ziff. 7.02). Demgegenüber erklärte er an der Anhörung, dass dieser Tag ein Feiertag gewesen sei und sie den Auftrag erhalten hätten, Holz zu holen, um am Abend gross kochen zu können. Da es ein Feiertag gewesen sei, hätten die Soldaten auch Alkohol konsumieren dürfen, weshalb alle Soldaten in der Kaserne gewesen seien und gefeiert hätten (vgl. A35, F71). Diese beiden Vorbringen sind in keiner Weise miteinander vereinbar. Dasselbe gilt für seine Ausführungen, nach seiner Flucht «einfach zuhause geblieben zu sein» (vgl. A8, Ziff. 7.02) respektive aufgrund der Suche nach ihm nicht zuhause geblieben zu sein, sondern sich im Nachbardorf versteckt zu haben (vgl. A35, F61 und F81). Insbesondere spricht auch der Verbleib seines Bruders in B._______ - nachdem alle anderen Familienmitglieder aus Angst untergetaucht sein und B._______ verlassen haben sollen - deutlich gegen die Glaubhaftigkeit der geltend gemachten Verfolgungssituation (vgl. A35, F16 ff.). Die erwähnten Widersprüche erklärte er auf Vorhalt an der Anhörung hauptsächlich damit, an der BzP unkonzentriert gewesen zu sein (vgl. A35, F114 und F116). Dies ist insbesondere vor dem Hintergrund, dass er an der BzP in der Lage war, sämtliche Stationen seiner Reise nach Europa ausserordentlich detailliert und jeweils selbst längere Aufenthalte auf den Tag genau zu benennen (vgl. A8, Ziff. 5.02), nicht überzeugend und somit als Schutzbehauptung zu betrachten. Des Weiteren mangelt es den Ausführungen des Beschwerdeführers zumeist an der erforderlichen und zu erwartenden Substanz. So erstaunen beispielsweise seine sehr begrenzten Amharisch-Kenntnisse zu armeerelevanten Begriffen (vgl. A35, F96 ff.) und auf die Frage nach den Namen seiner Vorgesetzten während der Ausbildung in der Kaserne antwortete er ausweichend (vgl. A35, F91 ff.). Sodann ist es nicht nachvollziehbar, weshalb man ihn und die anderen Rekruten ohne Bewachung - auch an einem Feiertag - einfach die Kaserne habe verlassen lassen, nachdem man ihnen strikt eingebläut habe, dass niemand die Kaserne verlassen könne und sie einem äusserst strengen Ausbildungs- und Bestrafungsregime unterlegen haben (vgl. A35, F70 f., F84, F109). Nach dem Tagesablauf in der Kaserne gefragt, beschränkte er sich auf das einfache Aufzählen von trivialen Handlungssträngen ohne jegliche persönliche Note (vgl. A35, F84 ff.). Als kaum lebensnah einzustufen ist letztlich, dass ihm ein ihm zuvor völlig unbekannter Dorfbewohner einfach so bedingungslos die sicherlich nicht unerheblichen finanziellen Mittel für seine Flucht bereitgestellt haben will; auch diese Schilderung ist substanzarm ausgefallen (vgl. A35, F119 f.). Nach dem Ausgeführten sind seine Vorbringen somit klar für unglaubhaft zu befinden und es ist nicht davon auszugehen, dass er aus der äthiopischen Bundesarmee desertierte und hierdurch asylrelevante Nachteile zu befürchten hat.</w:t>
      </w:r>
    </w:p>
    <w:p>
      <w:r>
        <w:rPr>
          <w:b/>
        </w:rPr>
        <w:t>E. 6.3</w:t>
      </w:r>
    </w:p>
    <w:p>
      <w:r>
        <w:t>Dem Beschwerdeführer ist es somit nicht gelungen, asylrelevante Fluchtgründe nachzuweisen oder glaubhaft zu machen. Die Vorinstanz hat folglich zu Recht seine Flüchtlingseigenschaft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unzulässig,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Das Bundesverwaltungsgericht geht in konstanter Praxis von der grundsätzlichen Zumutbarkeit des Wegweisungsvollzugs in alle Regionen Äthiopiens aus (vgl. Referenzurteil des BVGer D-6630/2018 vom 6. Mai 2019 E. 12.2 und BVGE 2011/25 E. 8.3). Im Frühjahr 2018 änderte sich die zuvor angespannte politische Lage in Äthiopien mit der Wahl von Abiy Ahmed, einem Oromo, zum neuen Premierminister. Dieser leitete tiefgreifende Reformen in die Wege, namentlich auch was den Umgang mit regierungskritischen Personen betrifft, gegen die das herrschende Regime bisher mit grosser Härte vorgegangen ist. Insbesondere in den ländlichen Gebieten gibt es aber nach wie vor gewisse ethnische Konflikte (vgl. Urteil des BVGer D-7203/2017 vom 1. März 2019 E. 7.4.2 m.w.H.). Es kann jedoch nicht von einer Situation allgemeiner Gewalt gesprochen werden, aufgrund derer auf eine konkrete Gefährdung im Sinne von Art. 83 Abs. 4 AIG geschlossen werden müsste. Die Sicherheitslage im Heimatstaat des Beschwerdeführers spricht somit nicht gegen die Zumutbarkeit des Wegweisungsvollzugs (vgl. dazu ausführlich Urteil D-7203/2017, a.a.O., E. 7.4.2 m.w.H.). Weiter ist zu prüfen, ob der Beschwerdeführer gleichwohl aus persönlichen Gründen konkret gefährdet sein könnte.</w:t>
      </w:r>
    </w:p>
    <w:p>
      <w:r>
        <w:rPr>
          <w:b/>
        </w:rPr>
        <w:t>E. 8.4.2</w:t>
      </w:r>
    </w:p>
    <w:p>
      <w:r>
        <w:t>Aufgrund der Aktenlage ist nicht davon auszugehen, der Beschwerdeführer würde bei einer Rückkehr nach Äthiopien in eine existentielle Notlage geraten. Diesbezüglich kann vollumfänglich auf die zutreffenden Erwägungen der Vorinstanz in der angefochtenen Verfügung verwiesen werden (dort E. III Ziff. 2).</w:t>
      </w:r>
    </w:p>
    <w:p>
      <w:r>
        <w:rPr>
          <w:b/>
        </w:rPr>
        <w:t>E. 8.4.3</w:t>
      </w:r>
    </w:p>
    <w:p>
      <w:r>
        <w:t>Nach dem Ausgeführten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(vgl. Art. 65 Abs. 1 VwVG) und amtlicher Verbeiständung (vgl. aArt. 110a Abs. 1 Bst. a AsylG) sind unbesehen der finanziellen Verhältnisse des Beschwerdeführers abzuweisen, da die Beschwerde gemäss den vorstehenden Erwägungen als aussichtslos zu bezeichnen ist und es daher an einer gesetzlichen Voraussetzung zu deren Gewährung fehlt. Auf das Gesuch um Verzicht auf die Erhebung eines Kostenvorschusses ist aufgrund des vorliegenden Endentscheides nicht mehr einzugehen.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