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E-3871/2009 vom 20. November 2009</w:t>
      </w:r>
    </w:p>
    <w:p>
      <w:r>
        <w:t>Bundesverwaltungsgericht, 2009-11-20, FR</w:t>
      </w:r>
    </w:p>
    <w:p>
      <w:r>
        <w:rPr>
          <w:b/>
        </w:rPr>
        <w:t xml:space="preserve">Quelle: </w:t>
      </w:r>
      <w:r>
        <w:t>https://mcp.opencaselaw.ch/entscheid/bvger_E-3871_2009</w:t>
      </w:r>
    </w:p>
    <w:p>
      <w:r>
        <w:t>FR: TAF E-3871/2009 du 20 novembre 2009</w:t>
      </w:r>
    </w:p>
    <w:p>
      <w:r>
        <w:t>IT: TAF E-3871/2009 del 20 novembre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recourants ont qualité pour recourir. Présenté dans la forme et les délais prescrits par la loi, le recours est recevable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faire apparaître la pertinence de leurs motifs.</w:t>
      </w:r>
    </w:p>
    <w:p>
      <w:r>
        <w:rPr>
          <w:b/>
        </w:rPr>
        <w:t>E. 3.2</w:t>
      </w:r>
    </w:p>
    <w:p>
      <w:r>
        <w:t>Le Tribunal doit en effet constater que les désagréments subis par les recourants, aussi déplaisants qu'ils aient été, ne revêtaient cependant pas une intensité permettant de les qualifier de persécution. De telles ennuis touchent couramment les membres de la communauté serbe du Kosovo ; on ne peut toutefois soutenir que cette communauté soit, du seul fait de son origine ethnique, exposée à la persécution.</w:t>
      </w:r>
    </w:p>
    <w:p>
      <w:r>
        <w:rPr>
          <w:b/>
        </w:rPr>
        <w:t>E. 3.3</w:t>
      </w:r>
    </w:p>
    <w:p>
      <w:r>
        <w:t>A cela s'ajoute que le harcèlement et les insultes visant les intéressés ont été le fait de tiers, et que les recourants n'ont pas jugé utile de s'en plaindre auprès des autorités compétentes. Or, contrairement à ce qu'ils prétendent, une telle possibilité existe, dans la mesure où il ne saurait être imputé aux autorités kosovares la volonté délibérée de s'en prendre aux minorités ethniques ; quand bien même la situation de ces dernières est difficile, leurs droits sont reconnus et garantis par les textes juridiques adoptés par les institutions kosovares. Or, il n'existe pas de persécution déterminante en matière d'asile si l'Etat offre une protection appropriée contre les actes de persécution et que la victime dispose d'un accès raisonnable à cette protection. En effet, selon le principe de la subsidiarité de la protection internationale par rapport à la protection nationale, il peut être exigé d'un requérant d'asile qu'il ait épuisé dans son propre pays les possibilités de protection contre d'éventuelles persécutions avant de solliciter celle d'un Etat tiers (cf. Jurisprudence et informations de la Commission suisse de recours en matière d'asile [JICRA] 2006 n° 18 consid. 10.1 p. 201). En l'espèce, les intéressés ne se sont pas employés à obtenir la protection des autorités nationales ou internationales en charge de la sécurité au Kosovo, et n'ont pas non plus démontré que ces autorités ne seraient pas en mesure de leur venir en aide ; au contraire, les justiciables disposent sur place d'un accès effectif, sur les plans tant sécuritaire que judiciaire, à une protection appropriée ; bien que les incidents impliquant la communauté serbe se poursuivent, le fait que la police compte aujourd'hui 317 officiers serbes est de nature à renforcer son impartialité (cf. Rapport du Secrétaire général sur la Mission d'administration intérimaire des Nations Unies au Kosovo [UNMIK], 30 septembre 2009, ch. 44, doc. S/2009/497). Par ailleurs, la municipalité de Gjilan, à laquelle est rattachée le village d'origine des recourants et qui compte environ 10% de Serbes, possède un corps de police multiethnique ; les forces internationales, en particulier la KFOR (Force de paix de l'OTAN au Kosovo), y sont aussi représentées, et la communauté européenne en particulier soutient et assiste les forces policières dans leurs fonctions (cf. OSCE Mission in Kosovo, Municipal Profiles, Profile of Gjilan/ Gnjilane, septembre 2009).</w:t>
      </w:r>
    </w:p>
    <w:p>
      <w:r>
        <w:rPr>
          <w:b/>
        </w:rPr>
        <w:t>E. 3.4</w:t>
      </w:r>
    </w:p>
    <w:p>
      <w:r>
        <w:t>Enfin, le Tribunal constate que les recourants disposent de plusieurs possibilités de refuge alternatives, au Kosovo et en Serbie.</w:t>
      </w:r>
    </w:p>
    <w:p>
      <w:r>
        <w:rPr>
          <w:b/>
        </w:rPr>
        <w:t>E. 3.4.1</w:t>
      </w:r>
    </w:p>
    <w:p>
      <w:r>
        <w:t>En premier lieu, il est loisible aux intéressés de se réinstaller dans le Nord du Kosovo (municipalités de Leposavic et Zubin Potok, nord de la municipalité de Mitrovica), où la communauté serbe est majoritaire. Une telle possibilité est donnée dans la mesure où les recourants y seront à l'abri de toute persécution éventuelle provenant des albanophones (cf. JICRA 1996 n° 1 p. 1, 1993 n° 17 p. 113 et n° 37 p. 269 ; W. KÄLIN, Droit des réfugiés, Enseignement de 3e cycle de droit 1990, Fribourg 1991, p. 73).</w:t>
      </w:r>
    </w:p>
    <w:p>
      <w:r>
        <w:rPr>
          <w:b/>
        </w:rPr>
        <w:t>E. 3.4.2</w:t>
      </w:r>
    </w:p>
    <w:p>
      <w:r>
        <w:t>Par ailleurs, on peut attendre des recourants qu'ils s'efforcent d'être admis dans un autre Etat, à savoir la Serbie, dans la mesure où ils apparaissent posséder la nationalité serbe, ou à tout le moins pouvoir y prétendre, la protection assurée par la Suisse serait donc subsidiaire à celle que pourrait leur accorder la Serbie. En effet, l'épouse est sans conteste de nationalité serbe, et peut donc prétendre à la protection de son Etat national (cf. art. 3 LAsi). Quant à son mari, il a lui-même admis détenir cette nationalité (cf. audition du 6 mai 2009, question 61). Quand bien même cela ne serait pas formellement le cas, il n'a en rien établi qu'il ne pourrait en obtenir la reconnaissance par les autorités serbes, du fait de son mariage avec une ressortissante serbe ; en outre, l'Etat serbe, qui n'a pas reconnu l'indépendance du Kosovo, continue à considérer les Serbes du Kosovo comme ses citoyens, ce qui leur confère en particulier un droit aux prestations sociales de cet Etat. En conséquence, de plus en plus de citoyens d'ethnie serbe installés au Kosovo s'adressent aux autorités de Serbie pour se faire délivrer des documents d'identité, respectivement pour obtenir des prestations diverses, y compris sur le plan judiciaire (cf. International Crisis Group, Serb Integration in Kosovo : Taking the Plunge Europe Report N° 200 - 12 mai 2009).</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les intéressés, comme on l'a vu, n'ont pas établi la vraisemblance d'un risque concret de cette nature ; en effet, leur situation n'est pas différente de celle des autres membres de la communauté serbe, et ils sont en mesure, comme déjà constaté, d'obtenir la protection des autorités contre les atteintes qui pourraient les toucher. 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qu'actuellement le Kosovo, qui a proclamé son indépendance, le 17 février 2008, proclamation reconnue par la Suisse, le 27 février suivant,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w:t>
      </w:r>
    </w:p>
    <w:p>
      <w:r>
        <w:rPr>
          <w:b/>
        </w:rPr>
        <w:t>E. 7.3</w:t>
      </w:r>
    </w:p>
    <w:p>
      <w:r>
        <w:t>En outre, il ne ressort du dossier aucun élément dont on pourrait inférer que l'exécution du renvoi impliquerait une mise en danger concrète des recourants. A cet égard, l'autorité de céans relève qu'ils sont jeunes et n'ont pas allégué de problème de santé particulier. Au demeurant, ils disposent d'un réseau familial et social au Kosovo, puisque les époux ont vécu, avant leur départ, sur l'exploitation agricole des parents du mari. S'ils choisissent de se réinstaller en Serbie, le fait que la recourante n'y ait pas de relations familiales notables (seuls son père et une soeur vivant dans le pays) ne constitue pas, en l'espèce, un obstacle insurmontable.</w:t>
      </w:r>
    </w:p>
    <w:p>
      <w:r>
        <w:rPr>
          <w:b/>
        </w:rPr>
        <w:t>E. 7.4</w:t>
      </w:r>
    </w:p>
    <w:p>
      <w:r>
        <w:t>Pour ces motifs, l'exécution du renvoi doit être considérée comme raisonnablement exigible.</w:t>
      </w:r>
    </w:p>
    <w:p>
      <w:r>
        <w:rPr>
          <w:b/>
        </w:rPr>
        <w:t>E. 8</w:t>
      </w:r>
    </w:p>
    <w:p>
      <w:r>
        <w:t>Enfin, les recourants, qui sont titulaires de cartes d'identité serbes, sont en mesure d'entreprendre toute démarche nécessaire auprès des représentations kosovare ou serbe en vue de l'obtention de documents de voyage leur permettant de quitter la Suisse. L'exécution du renvoi ne se heurte donc pas à des obstacles insurmontables d'ordre technique et s'avère également possible.</w:t>
      </w:r>
    </w:p>
    <w:p>
      <w:r>
        <w:rPr>
          <w:b/>
        </w:rPr>
        <w:t>E. 9</w:t>
      </w:r>
    </w:p>
    <w:p>
      <w:r>
        <w:t>Il s'ensuit que le recours, en tant qu'il conteste la décision de renvoi et son exécution, doit être également rejeté.</w:t>
      </w:r>
    </w:p>
    <w:p>
      <w:r>
        <w:rPr>
          <w:b/>
        </w:rPr>
        <w:t>E. 10</w:t>
      </w:r>
    </w:p>
    <w:p>
      <w:r>
        <w:t>L'assistance judiciaire partielle ayant été accordée, il n'est pas perçu de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