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E-3869/2012 vom 22. September 2012</w:t>
      </w:r>
    </w:p>
    <w:p>
      <w:r>
        <w:t>Bundesverwaltungsgericht, 2012-09-22, DE</w:t>
      </w:r>
    </w:p>
    <w:p>
      <w:r>
        <w:rPr>
          <w:b/>
        </w:rPr>
        <w:t xml:space="preserve">Quelle: </w:t>
      </w:r>
      <w:r>
        <w:t>https://mcp.opencaselaw.ch/entscheid/bvger_E-3869_2012</w:t>
      </w:r>
    </w:p>
    <w:p>
      <w:r>
        <w:t>FR: TAF E-3869/2012 du 22 septembre 2012</w:t>
      </w:r>
    </w:p>
    <w:p>
      <w:r>
        <w:t>IT: TAF E-3869/2012 del 22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Vorbringen des Beschwerdeführers seien vor dem Hintergrund der allgemein angespannten Situation, welche während des Bürgerkrieges geherrscht habe, zu betrachten. Im Sommer 2006 sei es zu einem Wiederaufflammen des innerstaatlichen bewaffneten Konfliktes zwischen der sri-lan-kischen Armee und den LTTE gekommen, worunter insbesondere die tamilische Zivilbevölkerung gelitten habe. Die Situation in Sri Lanka stelle sich jedoch seit Beendigung des Krieges im Mai 2009 anders dar. Zwar sei die Sicherheitslage noch nicht in allen Teilen des Landes zufriedenstellend, aber die Anzahl von Gewaltereignissen sei erheblich zurückgegangen. Die LTTE würden über keine handlungsfähige Struktur mehr verfügen, und der Einfluss der bewaffneten Gruppen habe stark abgenommen. Nach wie vor werde gegen ehemalige Kämpfer und Führungspersönlichkeiten der LTTE vorgegangen. Der Beschwerdeführer mache jedoch nicht geltend, aktives oder gar führendes Mitglied der LTTE gewesen zu sein. Er habe zugegeben, nach seinen Festnahmen jeweils nach kurzer Zeit freigelassen worden zu sein, was deutlich mache, dass er von den sri-lankischen Behörden nicht ernsthaft verdächtigt worden sein könne, die LTTE zu unterstützen. In seinen Schilderungen fänden sich keine Hinweise dafür, dass die Behörden heute ein ernsthaftes Verfolgungsinteresse haben könnten. Es sei angesichts seines geringen politischen Profils nicht davon auszugehen, dass er mit erheblicher Wahrscheinlichkeit von asylrelevanten Schwierigkeiten bedroht sei. Seine Vorbringen seien deshalb asylrechtlich nicht beachtlich und würden den Anforderungen an Art. 3 AsylG nicht standhalten.</w:t>
      </w:r>
    </w:p>
    <w:p>
      <w:r>
        <w:rPr>
          <w:b/>
        </w:rPr>
        <w:t>E. 4.2</w:t>
      </w:r>
    </w:p>
    <w:p>
      <w:r>
        <w:t>In der Rechtsmitteleingabe macht der Beschwerdeführer geltend, er sei entgegen seinen bisherigen Aussagen (...) Mitglied der LTTE gewesen und habe auch eine Art Ausbildung durch diese Organisation durchlaufen. Sein verschollener Bruder sei ebenfalls während vieler Jahre aktives Mitglied gewesen. Er selbst habe hauptsächlich Transporte ausgeführt und sei nach dem Tod der Mutter aus dem Dienst entlassen worden. Danach habe er im Transportgeschäft des Vaters gearbeitet, wobei er weiterhin auch für die LTTE Transporte gemacht habe. Er habe diese Informationen dem BFM vorenthalten, weil ihm gesagt worden sei, LTTE-Mitglieder würden sofort aus der Schweiz weggewiesen, ausserdem habe er die Dolmetscherin nicht gut verstanden und ihr nicht vertraut, da es eine Singhalesin gewesen sei. Den Ausführungen der Vorinstanz sei auch entgegenzuhalten, dass viele Personen wegen des Verdachts der LTTE-Zugehörigkeit verhaftet worden seien, welche nur marginal in deren Aktivitäten involviert gewesen und oft erst in den letzten Phasen des Krieges rekrutiert worden seien. Zudem falle ins Gewicht, dass der Beschwerdeführer mehrmals verhaftet und insgesamt während mehrerer Monate festgehalten worden sei, wobei man ihn wiederholt auch gefoltert habe. Nach der ersten Verhaftung am (...) sei er bis zu seiner Ausreise andauernd entweder in Haft, auf der Flucht oder untergetaucht gewesen. Er sei von den sri-lankischen Behörden verdächtigt worden, Mitglied der LTTE zu sein oder diese zu unterstützten. Als Verdächtiger müsse er befürchten, weiterhin verfolgt und festgenommen zu werden. Deshalb sei anzunehmen, er würde nach einer allfälligen Wegweisung erneut verfolgt, festgenommen und misshandelt werden. Für die Erfüllung der Flüchtlingseigenschaft spreche auch, dass er illegal, mit einem gefälschten Visum und einem auf einen anderen Namen lautenden Pass ausgereist sei und in der Schweiz ein Asylgesuch gestellt habe. Illegales Verlassen des Heimatlandes, Einreichen eines Asylgesuches im Ausland oder aus Sicht der heimatlichen Behörden unerwünschte exilpolitische Betätigung seien subjektive Nachfluchtgründe, welche die Gefahr einer zukünftigen Verfolgung begründen und zur vorläufigen Aufnahme als Flüchtling führen würden.</w:t>
      </w:r>
    </w:p>
    <w:p>
      <w:r>
        <w:rPr>
          <w:b/>
        </w:rPr>
        <w:t>E. 5.1</w:t>
      </w:r>
    </w:p>
    <w:p>
      <w:r>
        <w:t>Die Vorinstanz hat zu Recht festgestellt, dass die Vorbringen des Beschwerdeführers asylrechtlich unbeachtlich sind, da sich die politische La-ge in Sri Lanka seit Beendigung des Bürgerkrieges im Mai 2009 entspannt hat. In Übereinstimmung mit dem BFM ist festzuhalten, dass sich keine Hinweise dafür finden, die sri-lankischen Behörden hätten heute - mehr als drei Jahre nach dem Ende des Bürgerkrieges - ein ernsthaftes Interesse daran, ihn zu verfolgen. Zur Vermeidung von Wiederholungen kann diesbezüglich auf die ausführlichen und zutreffenden Erwägungen in der angefochtenen Verfügung verwiesen werden.</w:t>
      </w:r>
    </w:p>
    <w:p>
      <w:r>
        <w:rPr>
          <w:b/>
        </w:rPr>
        <w:t>E. 5.2</w:t>
      </w:r>
    </w:p>
    <w:p>
      <w:r>
        <w:t>Im Rechtsmittelverfahren wird erstmals vorgebracht, der Beschwerdeführer sei (...) Mitglied der LTTE gewesen und habe eine gewisse Ausbildung durchlaufen. Im gesamten vorangehenden Verfahren hat er demgegenüber keine entsprechenden Aussagen gemacht und angegeben, nie etwas mit den LTTE zu tun gehabt zu haben (vgl. Akten BFM A1/11 S. 8). Erst nachdem im negativen Asylentscheid festgestellt wurde, dass die sri-lankischen Behörden nach wie vor gegen ehemalige Kämpfer und Führungspersönlichkeiten der LTTE vorgehen würden, beruft er sich auf eine angebliche LTTE-Mitgliedschaft und -Tätigkeit, welche indessen nicht belegt wird. Die Erklärung, er habe diese Informationen bisher aus Angst vor einer sofortigen Wegweisung zurückbehalten, vermag in keiner Weise zu überzeugen, ist ein offensichtlicher Versuch, sich der für ihn ungünstigen Verfahrenslage anzupassen und muss deshalb als nachgeschoben qualifiziert werden. Es erscheint wenig wahrscheinlich, dass der Beschwerdeführer, selbst wenn er die LTTE während kurzer Zeit unterstützt haben oder vorübergehend deren Mitglied gewesen sein sollte, heute wegen Verdachts auf deren Unterstützung verfolgt sein könnte. Die von ihm geltend gemachte Mitgliedschaft liegt (...) Jahre zurück; bereits im Alter von 16 Jahren ist er gemäss eigenen Angaben ausgetreten, und eine Führungsposition hat er nie innegehabt. Auch der Umstand, dass er sein Heimatland während des Bürgerkrieges verlassen hat, sich seit über vier Jahren in der Schweiz aufhält und hier ein Asylgesuch eingereicht hat, vermag nicht zur Annahme einer begründeten Furcht vor zukünftiger Verfolgung zu führen, da keine Anhaltspunkte dafür bestehen, dass er sich im nahen Umfeld der LTTE bewegte.</w:t>
      </w:r>
    </w:p>
    <w:p>
      <w:r>
        <w:rPr>
          <w:b/>
        </w:rPr>
        <w:t>E. 5.3</w:t>
      </w:r>
    </w:p>
    <w:p>
      <w:r>
        <w:t>Zusammenfassend ergibt sich, dass der Beschwerdeführer die Flüchtlingseigenschaft nicht erfüllt und die Vorinstanz dessen Asylgesuch zu Recht abgelehnt hat.</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seiner angefochtenen Verfügung vom 15. Juni 2012 hielt das BFM fest, der Wegweisungsvollzug in das Gebiet der Nordprovinz sei mit Ausnahme des Vanni-Gebietes grundsätzlich zumutbar, wobei sich eine sorgfältige Beurteilung der individuellen Zumutbarkeitskriterien aufdränge. Für Personen, deren letzter Aufenthalt in der Nordprovinz längere Zeit zurückliege, seien zudem die aktuellen Lebens- und Wohnverhältnisse und das Vorhandensein begünstigender Faktoren zu prüfen. Der Beschwerdeführer stamme aus B._______ in der Nordprovinz, habe den grössten Teil seines Lebens in Sri Lanka verbracht, eine gute Schulbildung genossen und als Transporteur sowie Landwirt gearbeitet. Er könne sich auf ein familiäres und soziales Beziehungsnetz stützen. Der Vollzug der Wegweisung sei deshalb zumutbar. Diesen Ausführungen kann unter Verweis auf BVGE 2011/24 vollumfänglich zugestimmt werden. Es handelt sich beim Beschwerdeführer um einen (...) alleinstehenden Mann. Aufgrund der Akten hat er keinerlei gesundheitliche Probleme. Nach seiner Rückkehr in das Heimatland wird er auf die Unterstützung seiner in B._______ lebenden Familie zählen können, und es ist davon auszugehen, dass er zumindest vorübergehend bei seinen Angehörigen unterkommen kann. Mithin wird er bei einer Rückkehr nicht in eine existenzielle Notlage geraten. Der Vollzug der Wegweisung erweist sich nach dem Gesagten auch als zumutbar.</w:t>
      </w:r>
    </w:p>
    <w:p>
      <w:r>
        <w:rPr>
          <w:b/>
        </w:rPr>
        <w:t>E. 7.4</w:t>
      </w:r>
    </w:p>
    <w:p>
      <w:r>
        <w:t>Schliesslich obliegt es dem Beschwerdeführer,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Aufgrund der vorstehenden Erwägungen ist die Beschwerde als aussichtslos zu qualifizieren. Das Gesuch um Gewährung der unentgeltlichen Prozessführung im Sinne von Art. 65 Abs. 1 VwVG ist daher - ungeachtet der allfälligen Bedürftigkeit des Beschwerdeführers - abzuweisen.</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