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E-3865/2008 vom 7. Mai 2012</w:t>
      </w:r>
    </w:p>
    <w:p>
      <w:r>
        <w:t>Bundesverwaltungsgericht, 2012-05-07, DE</w:t>
      </w:r>
    </w:p>
    <w:p>
      <w:r>
        <w:rPr>
          <w:b/>
        </w:rPr>
        <w:t xml:space="preserve">Quelle: </w:t>
      </w:r>
      <w:r>
        <w:t>https://mcp.opencaselaw.ch/entscheid/bvger_E-3865_2008</w:t>
      </w:r>
    </w:p>
    <w:p>
      <w:r>
        <w:t>FR: TAF E-3865/2008 du 7 mai 2012</w:t>
      </w:r>
    </w:p>
    <w:p>
      <w:r>
        <w:t>IT: TAF E-3865/2008 del 7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VwVG). Auf die Beschwerde ist einzutreten.</w:t>
      </w:r>
    </w:p>
    <w:p>
      <w:r>
        <w:rPr>
          <w:b/>
        </w:rPr>
        <w:t>E. 1.4</w:t>
      </w:r>
    </w:p>
    <w:p>
      <w:r>
        <w:t>Das am (...) geborene Kind wird in das vorliegende Verfahren miteinbezogen.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brachte zur Begründung des Asylgesuchs vor, dass die Firma "H._______", für welche er als (...) tätig gewesen sei und welche (...) wie z.B. (...) herstelle, zusammen mit einer anderen Firma aus der Volksrepublik China (...) bezogen habe. Anfang Januar 2008 seien ca. zehn Personen an einer (...)vergiftung gestorben, worauf die Regierung nach einer polizeilichen Untersuchung ein (...)verbot erlassen habe. Kurz vor dem mongolischen Neujahr habe man indes drei Firmen erlauben wollen, wieder (...) zu verkaufen. Eines Abends seien der Beschwerdeführer und sein Chef nach L._______ gefahren, wo schon ein Auto mit einem Regierungsnummernschild, bzw. ein Parlamentarier (und [...]) namens M._______, gewartet habe. Nachdem der Direktor und M._______ einige Papiere unterschrieben hätten, habe Letzterer eine schwarze Tasche vom Ersteren überreicht bekommen. Ca. zwei Wochen später sei der Beschwerdeführer mit seinem Chef wieder nach L._______ gefahren, wo sie wieder M._______ getroffen hätten und wo es zu einer Meinungsverschiedenheit zwischen den Männern gekommen sei. Am 18. März 2008 habe der Chef dem Beschwerdeführer eine Tasche überreicht und ihn aufgefordert, diese zu verstecken - was er auch getan habe. Am 21. März 2008 seien zwei Polizisten zum Beschwerdeführer nach Hause gekommen, hätten ihn auf einen Polizeiposten mitgenommen und ihn über die Firma und seinen Chef ausgefragt. Am 24. März 2008 sei er wieder freigelassen worden. Als er nach Hause gekommen sei, habe seine Ehefrau ihm erzählt, dass am 22. März 2008 Polizisten ihre Wohnung durchsucht hätten. Noch am selben Tag seien abends in Zivil gekleidete Männer erschienen, welche die Ehefrau ausgefragt und die ganze Wohnung durcheinander gebracht hätten. Sie hätten ferner die Ehefrau vergewaltigt und bedroht. Nach seiner Freilassung sei der Beschwerdeführer zwei Mal telefonisch von Fremden bedroht worden; einmal sei er sogar von Unbekannten in einen Park mitgenommen und bedroht worden. Am 25. März 2008 seien ferner in der Wohnung der Familie drei Schüsse abgegeben worden. Die alarmierte Polizei habe daraufhin eine Untersuchung eingeleitet. Mit der Hilfe eines Nachbarn habe er schliesslich die Ausreise aus der Mongolei für sich und seine Familie organisiert. 4.2. Die ablehnende Verfügung vom 13. Mai 2008 wurde vom BFM mit der fehlenden Asylrelevanz der Vorbringen begründet. Die geltend gemachten Bedrohungen, die Mitnahme durch Unbekannte sowie die nächtlichen Schüsse seien als Übergriffe Dritter zu werten, welche indes nur dann asylrelevant seien, wenn der Staat seiner Schutzpflicht nicht nachkomme und nicht in der Lage sei, Schutz zu gewähren. Im vorliegenden Fall könne indes den Behörden eine ausgebliebene Schutzgewährung nicht vorgeworfen werden, da die Beschwerdeführenden zu keinem Zeitpunkt Schutz gesucht hätten. Dies habe der Beschwerdeführer mit der Angst vor der Macht begründet, die der in die (...)-Affäre verwickelte Politiker M._______ habe. Dies vermöge indes das BFM nicht zu überzeugen, da die Polizei - indem sie nach der Schussabgabe ihre Untersuchungspflichten wahrgenommen und überdies die Beschwerdeführenden aufgefordert habe, nicht mehr in die eigene Wohnung, sondern zu Verwandten zu gehen - um den Schutz der Familie besorgt gewesen sei. Es gebe keine Hinweise darauf, dass die Behörden sich nicht vorschriftsmässig verhalten hätten. In diesem Sinne sei auch der geltend gemachte Überfall auf die Beschwerdeführerin sowie die Vergewaltigung auszulegen. Diese Ereignisse hätte sie der Polizei melden müssen, damit eine Untersuchung hätte eingeleitet und die Täter vor Gericht hätten gebracht werden können. Hinsichtlich des geltend gemachten dreitägigen Aufenthalts des Beschwerdeführers auf dem Polizeiposten und der polizeilichen Hausdurchsuchung sei anzufügen, dass diese jeweils im Rahmen einer polizeilichen Untersuchung erfolgt und als rechtsstaatlich legitim zu betrachten seien. Im Übrigen hätten die Beschwerdeführenden allfälligen weiteren Verfolgungsmassnahmen seitens der unbekannten Personen vorübergehend durch eine geeignete Wahl des Aufenthaltsortes innerhalb der Mongolei - z.B. N._______, wo die Beschwerdeführerin bis im Jahr 2006 eine eigene Jurte besessen habe - ausweichen können. Neben der Asylrelevanz sei zudem auf Widersprüche hinzuweisen, die berechtigte Zweifel an der Glaubhaftigkeit der Aussagen aufkommen lassen würden. Ferner sei die vom Beschwerdeführer geltend gemachte Behauptung, die mitgeführte Tasche sei mit allen Beweismitteln und Ausweispapieren auf der Reise gestohlen worden, als höchst konstruiert zu werten, zumal der Beschwerdeführer und die Beschwerdeführerin nicht einmal wissen, durch welche Länder sie gereist seien. 4.3. In der Vernehmlassung vom 5. August 2008 erläuterte das BFM insbesondere, dass nicht davon auszugehen sei, dass die Beschwerdeführenden bei einer Rückkehr einer Gefahr nach Art. 3 EMRK ausgesetzt seien. Auch lasse die allgemeine Menschenrechtslage in der Mongolei den Wegweisungsvollzug als zulässig und zumutbar erscheinen. Ferner seien keine individuellen Gründe erkennbar, die einem Vollzug der Wegweisung entgegen stehen würden, da aus den Akten nicht erkennbar sei, dass die Beschwerdeführenden bei ihrer Rückkehr aus wirtschaftlicher, sozialer und gesundheitlicher Sicht in eine existenzbedrohende Lage geraten würden. Die empfohlene psychologische Betreuung der Beschwerdeführerin könne auch bei ihrer Rückkehr in der Mongolei in Anspruch genommen werden. 5.1. Die Vorinstanz hat zu Recht und mit zutreffender Begründung festgestellt, die Vorbringen seien nicht im Sinne von Art. 3 AsylG asylrelevant. Gemäss der Schutztheorie (vgl. Entscheidungen und Mitteilungen der Schweizerischen Asylrekurskommission [EMARK] 2006 Nr. 18) kann eine Verfolgungshandlung im Sinne von Art. 3 AsylG von staatlichen oder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18 E. 10.2 EMARK 2006 Nr. 32 E. 6.1). 5.2. Der Beschwerdeführer hat als (...) der Firma "H._______" gearbeitet und in Ausführung dieser Tätigkeit verschiedene mutmasslich illegale Machenschaften seines Chefs am Rande mitbekommen. Wohl aufgrund dieser Position wurde er am 21. März 2008 im Rahmen von Ermittlungen von der Polizei zum Staatsuntersuchungsamt gebracht und dort über seinen Chef ausgefragt. Die Hausdurchsuchung, die in der Zwischenzeit bei ihm zuhause in seiner Abwesenheit stattfand, ist vermutlich auch auf dieselbe polizeiliche Ermittlung zurückzuführen. Da er, wie er selber ausführte, praktisch nichts über diese ganze (...)-Affäre wusste, liessen sie ihn am 24. März 2008 wieder frei. Die Tasche mit den Dokumenten, die der Direktor ihm überreicht und die er bei sich zu Hause versteckt hatte, händigte er der Polizei weder aus (A9, S. 5) noch wurde sie seiner Erzählung entsprechend während der Hausdurchsuchung gefunden. Die Polizei hat - nachdem auch (...) der Firma erstochen in seiner Garage aufgefunden wurde (A9, S. 5 und 7) - im Rahmen ihrer Pflicht und ihrer Ermittlungsbefugnisse den Beschwerdeführer für drei Tage vorläufig festgehalten und zur Sachverhaltsermittlung über seinen verschwundenen Chef befragt. Es liegen keine Angaben von körperlicher Misshandlung durch die Polizei vor. Nach der in der Mongolei üblichen Höchstdauer einer vorläufigen Festnahme - gemäss Auskunft der Polizei darf diese einen Zeugen oder einen Verdächtigen für 72 Stunden in Untersuchungshaft nehmen (A9, S. 7) - wurde der Beschwerdeführer wieder freigelassen. Die Hausdurchsuchung scheint sich in einem rechtstaatlichen Rahmen zu bewegen, da sich die zwei Polizisten der Ehefrau auswiesen und einen Durchsuchungsbefehl zeigten (A9, S. 5; A10, S. 4). Ebenso sind die Messungen der Polizei nach den Schüssen in der Wohnung der Beschwerdeführenden zu werten, die sie - nachdem Nachbarn sie gerufen hatten - durchführte. Die Polizeibeamten nahmen den Beschwerdeführer und seine Familie nach der Untersuchung des Tathergangs mit auf den Polizeiposten und befragten ihn über mögliche Täter; anschliessend empfahlen sie ihm, vorläufig zu Verwandten zu gehen (A9, S. 5; A10, S. 5). Anscheinend hat der Beschwerdeführer gegenüber der Polizei zudem erwähnt, dass seine Ehefrau vergewaltigt worden sei, worauf die Polizei die Beschwerdeführerin in ein Zimmer brachte und sie über das Erlebte befragte. Jedoch war sie gemäss ihren Aussagen nicht fähig gewesen, etwas darüber zu erzählen (A10, S. 7). Dies zeigt, dass die mongolischen Behörden grundsätzlich, d.h. wenn sie um Hilfe gebeten werden, nicht nur im Rahmen ihrer Befugnisse handeln, sondern auch Schutz und Hilfe anbieten. An der Schutzfähigkeit und -willigkeit des mongolischen Staates kann folglich nicht gezweifelt werden. 5.3. Aufgrund der weiteren Aussagen kommt das Bundesverwaltungsgericht zum Schluss, dass die Misshandlungen, welche die Ehefrau während der Abwesenheit des Beschwerdeführers durch in Zivil gekleidete Männer durchlitt (A9, S. 5; A10, S. 4 f.), die telefonischen Bedrohungen (A9, S. 5; A10, S. 4 f.) und die Schüsse, die mitten in der Nacht in der Wohnung abgefeuert wurden (A9, S. 5; A10, S. 5), von unbekannten Personen - nicht von Polizeibeamten - ausgeführt wurden. Diese Übergriffe hatten wohl auch das Ziel, Informationen über den verschwundenen Chef zu erhalten (A9, S. 9). Die Ehefrau gab jedoch an, sie hätte nichts über die Vorfälle der Polizei sagen können, weil sie annahm, dass diese ihre Aussagen nicht ernst nehmen würde (A10, S. 6). Der Beschwerdeführer begründete seinen Verzicht, die Polizei über die Geschehnisse zu informieren, damit, dass - da der Politiker M._______ involviert sei - dies nichts bringen würde (A1, S. 8; A9, S. 6). Er hatte Angst, dass man ihn ins Gefängnis stecken würde (A1, S. 9). Wie vorgehend erwähnt, wird die Schutzfähigkeit und -willigkeit des mongolischen Staates vorliegend nicht angezweifelt. Die Beschwerdeführenden verzichteten indes auf den Schutz und die Hilfe der heimatlichen Behörden, indem sie die Vorfälle bei der Polizei nicht angezeigt haben, obschon die Erfahrung gezeigt hat, dass sich die Polizei bemüht, im Rahmen ihrer Befugnisse Rückhalt zu bieten. Die Begründung, es hätte nichts geholfen oder man befürchtete eine staatliche Misshandlung, vermag aufgrund der Erfahrung, welche die Beschwerdeführenden mit der Polizei gemacht hatten, nicht zu überzeugen. Die Asylrelevanz der geltend gemachten Übergriffe ist demzufolge zu verneinen. 5.4. Zusammenfassend ist festzuhalten, dass die Beschwerdeführenden die Voraussetzungen zur Zuerkennung der Flüchtlingseigenschaft nicht erfüllen und die Vorinstanz die Asylgesuche zu Recht abgelehnt hat. Es erübrigt sich daher, auf die Glaubhaftigkeit im Sinne von Art. 7 AsylG einugehen, zumal diese am Ausgang des Verfahrens nichts zu ändern vermag. 6.1. Lehnt das Bundesamt das Asylgesuch ab oder tritt es darauf nicht ein, so verfügt es in der Regel die Wegweisung aus der Schweiz und ordnet den Vollzug an; es berücksichtigt dabei den Grundsatz der Einheit der Familie (Art. 44 Abs. 1 AsylG). 6.2. Die Beschwerdeführenden verfügen weder über eine ausländerrechtliche Aufenthaltsbewilligung noch über einen Anspruch auf Erteilung einer solchen. Die Wegweisung wurde demnach zu Recht angeordnet (vgl. BVGE 2009/50 E. 9; EMARK 2001 Nr. 21). 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7.2. Der Vollzug ist nicht zulässig, wenn völkerrechtliche Verpflichtungen der Schweiz einer Weiterreise der Ausländerin oder des Ausländers in den Heimat-, Herkunfts- oder einen Drittstaat entgegenstehen (Art. 83 Abs. 3 AuG). 7.2.1.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7.2.2.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Mongolei ist demnach unter dem Aspekt von Art. 5 AsylG rechtmässig. Sodann ergeben sich weder aus den Aussagen der Beschwerdeführenden noch aus den Akten Anhaltspunkte dafür, dass sie für den Fall einer Ausschaffung in die Mongolei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m.w.H.). Auch die allgemeine Menschenrechtssituation in der Mongolei lässt den Wegweisungsvollzug zum heutigen Zeitpunkt klarerweise nicht als unzulässig erscheinen. Nach dem Gesagten ist der Vollzug der Wegweisung sowohl im Sinne der asyl- als auch der völkerrechtlichen Bestimmungen zulässig. 7.3.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Falls Kinder vom Wegweisungsvollzug betroffen sind, ist gemäss der Rechtsprechung des Bundesverwaltungsgerichts das Kindeswohl im Rahmen der Zumutbarkeitsprüfung vorrangig zu gewichten, da sich dies aus einer völkerrechtskonformen Auslegung von Art. 83 Abs. 4 AuG im Lichte von Art. 3 Abs. 1 des Übereinkommens vom 20. November 1989 über die Rechte des Kindes (KRK, SR 0.107) ergibt. Demzufolge sind unter dem Aspekt des Kindeswohls sämtliche Umstände einzubeziehen und zu würdigen, die im Hinblick auf eine Wegweisung wesentlich erscheinen. Namentlich sind in Bezug auf das Kindeswohl im Rahmen einer Gesamtwürdigung Kriterien wie Alter des Kindes, Reife, Abhängigkeit, Art der Beziehung (Nähe, Intensität, Tragfähigkeit), Eigenschaften der Bezugsperson (insbesondere Unterstützungsbereitschaft und -fähigkeit), Stand und Prognose bezüglich Entwicklung und Ausbildung des Kindes und der Grad der erfolgten Integration bei einem längeren Aufenthalt in der Schweiz zu beurteilen. Gerade letzterer Aspekt, die Dauer des Aufenthaltes in der Schweiz, ist im Hinblick auf die Prüfung der Chancen und Hindernisse einer Reintegration im Heimatland als gewichtiger Faktor zu werten, da Kinder nicht ohne guten Grund aus einem vertrauten Umfeld herausgerissen werden sollten. Zu differenzieren ist freilich, ob sich das Kind noch in einem jungen, stark von der Familie und vom Elternhaus geprägten Alter befindet und demnach durch einen Wegweisungsvollzug weniger stark entwurzelt würde, als dies für einen Jugendlichen bereits im adoleszenten Alter zutreffen würde, der sich im Aufenthaltsstaat, wo er seine massgebliche Erziehung erhalten hat, bereits stark in sein Umfeld eingebunden hat, namentlich soziale Kontakte geknüpft hat und aufgrund dessen seine eigene Identität entwickelt hat (vgl. BVGE 2009/28 E. 9.3.2 und BVGE 2009/51 E. 5.6 m.w.H.). 7.3.1. Aufgrund der allgemeinen politischen Lage, der Menschenrechtssituation sowie den allgemeinen Lebensumständen in der Mongolei, die nach Art. 34 AsylG zu einem verfolgungssicheren Staat (sog. "safe country") erklärt wurde, ist eine Rückkehr der Beschwerdeführenden unter dem Aspekt der Gefährdung durch eine Gewaltsituation als zumutbar zu erachten. In der Mongolei herrscht keine Situation von Krieg, Bürgerkrieg oder allgemeiner Gewalt, aufgrund derer eine konkrete Gefährdung der Beschwerdeführenden angenommen werden müsste. 7.3.2. Beim Beschwerdeführer handelt es sich um einen jungen Mann, der über zehn Jahre Schulbildung verfügt und der vor seiner Ausreise ca. zwei Jahre als (...) gearbeitet hat und so - während seine Ehefrau als Hausfrau amtete - seine Familie gut ernähren konnte (A1, S. 3). Zwar verfügt die Familie über kein eigentliches familiäres Netz in der Mongolei, da einzig die Mutter des Beschwerdeführers in einem Pflegeheim ausserhalb E._______ lebt (A1, S. 4). Doch ist davon auszugehen, dass die Beschwerdeführenden - insbesondere da der Beschwerdeführer sein ganzes Leben in E._______ verbracht hat (A1, S. 1) - über ein soziales Netz von Freunden und Nachbarn verfügen. Aufgrund dieser Feststellungen ist hinsichtlich einer Wiedereingliederung in der Mongolei nicht mit erheblichen Hindernissen zu rechnen, zumal die Dauer der Landesabwesenheit nicht von ausserordentlicher Bedeutung ist. Folglich sind keine Anhaltspunkte erkennbar, dass die Familie nach ihrer Rückkehr in eine finanzielle Notlage geraten würde. 7.3.3. Betreffend die von der Beschwerdeführerin geltend gemachte Vergewaltigung sind die vorinstanzlichen Erwägungen zu stützen. Aus den Akten sind keine Anhaltspunkte erkennbar, dass die Beschwerdeführerin seit ihrer Ankunft in der Schweiz - wie dies gemäss den vorliegenden medizinischen Berichten des Jahres 2008 empfohlen wurde - sich einer psychologischen Betreuung oder Beratung unterzogen hat. Falls eine solche Betreuung oder Beratung nach einer Rückkehr in die Mongolei nötig wird, wird sie diese dort auch in Anspruch nehmen können. In E._______, wo die Beschwerdeführenden zuletzt gewohnt haben, stehen dazu gemäss dem Bundesamt verschiedene Spitäler zur Verfügung, so dass sie nicht auf das medizinische System in der Schweiz angewiesen ist. 7.3.4. Die beiden Kinder sind zum jetzigen Zeitpunkt zwei und vier Jahre alt und noch vorwiegend durch den Familienkern und nicht durch soziale Bindungen ausserhalb der Familie geprägt. Die beiden Kinder befinden sich in einem anpassungsfähigen Alter und werden durch eine Rückkehr nicht aus ihrer Lebensstruktur herausgerissen, so dass vorliegend nicht von einer Entwurzelung die Rede sein kann. Es ist folglich auch unter dem Aspekt des Kindeswohls den beiden Kindern zuzumuten, in ihr Heimatland zurückzukehren. 7.3.5. Nach dem Gesagten erweist sich der Vollzug der Wegweisung auch als zumutbar. 7.4. 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 7.5. Zusammenfassend hat die Vorinstanz den Wegweisungsvollzug zu Recht als zulässig, zumutbar und möglich erachtet. Nach dem Gesagten fällt eine Anordnung der vorläufigen Aufnahme ausser Betracht (Art. 83 Abs. 1 - 4 AuG). 8. Aus diesen Erwägungen ergibt sich, dass die angefochtene Verfügung Bundesrecht nicht verletzt, den rechtserheblichen Sachverhalt richtig und vollständig feststellt und angemessen ist (Art. 106 AsylG). Die Beschwerde ist nach dem Gesagten abzuweisen. 9. 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