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E-3863/2015 vom 2. Juli 2015</w:t>
      </w:r>
    </w:p>
    <w:p>
      <w:r>
        <w:t>Bundesverwaltungsgericht, 2015-07-02, FR</w:t>
      </w:r>
    </w:p>
    <w:p>
      <w:r>
        <w:rPr>
          <w:b/>
        </w:rPr>
        <w:t xml:space="preserve">Quelle: </w:t>
      </w:r>
      <w:r>
        <w:t>https://mcp.opencaselaw.ch/entscheid/bvger_E-3863_2015</w:t>
      </w:r>
    </w:p>
    <w:p>
      <w:r>
        <w:t>FR: TAF E-3863/2015 du 2 juillet 2015</w:t>
      </w:r>
    </w:p>
    <w:p>
      <w:r>
        <w:t>IT: TAF E-3863/2015 del 2 luglio 2015</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suite à la clôture d'une procédure d'asile lesquelles n'entrent pas dans le champ d'application de l'art. 32 LTAF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LAsi) et le délai (cf. art. 108 al. 1 LAsi) prescrits par la loi, le recours est recevable.</w:t>
      </w:r>
    </w:p>
    <w:p>
      <w:r>
        <w:rPr>
          <w:b/>
        </w:rPr>
        <w:t>E. 1.3</w:t>
      </w:r>
    </w:p>
    <w:p>
      <w:r>
        <w:t>Conformément à l'art. 106 al. 1 LAsi, le pouvoir d'examen du Tribunal s'étend à la violation du droit fédéral, notamment l'abus ou l'excès dans l'exercice du pouvoir d'appréciation (let. a), et à l'établissement inexact ou incomplet de l'état de fait pertinent (let. b) ; le Tribunal n'est pas autorisé à contrôler l'opportunité de la décision attaquée (cf. ATAF E-641/2014 du 13 mars 2015, consid. 5.4).</w:t>
      </w:r>
    </w:p>
    <w:p>
      <w:r>
        <w:rPr>
          <w:b/>
        </w:rPr>
        <w:t>E. 2.1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(cf. ATAF 2010/27 consid. 2.1, JICRA 2006 no 20 consid. 2, JICRA 2003 no 17 consid. 2 et JICRA 1998 no 1 consid. 6 let. a et b ),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2.3</w:t>
      </w:r>
    </w:p>
    <w:p>
      <w:r>
        <w:t>En l'occurrence, la demande de réexamen du 22 mai 2015 tend à faire constater que des faits nouveaux justifient d'admettre la compétence de la Suisse pour l'examen de la demande d'asile du recourant. C'est donc à bon droit que le SEM l'a traitée sous l'angle de l'art. 111b LAsi (cf. Message du Conseil fédéral du 26 mai 2010 concernant la modification de la loi sur l'asile, FF 2010 4035, spéc. p. 4054 et 4086).</w:t>
      </w:r>
    </w:p>
    <w:p>
      <w:r>
        <w:rPr>
          <w:b/>
        </w:rPr>
        <w:t>E. 3</w:t>
      </w:r>
    </w:p>
    <w:p>
      <w:r>
        <w:t>Il convient d'abord de vérifier si la demande de réexamen a été déposée à temps. Les conditions formelles de régularité de la procédure (en particulier, la question de savoir si l'instance précédente a respecté les conditions de recevabilité qui devaient être remplies devant elle) doivent en effet être examinées d'office (cf. arrêt du Tribunal fédéral 2C_721/2012 du 27 mai 2013 consid. 1.1 [non publié dans ATF 139 II 384], ATF 136 V 7 consid. 2, ATF 132 V 93 consid. 1.2 ; voir également Pierre Moor / Etienne Poltier, Droit administratif, volume II, Les actes administratifs et leur contrôle, 3ème éd., Berne 2011, p. 626).</w:t>
      </w:r>
    </w:p>
    <w:p>
      <w:r>
        <w:rPr>
          <w:b/>
        </w:rPr>
        <w:t>E. 3.1</w:t>
      </w:r>
    </w:p>
    <w:p>
      <w:r>
        <w:t>Conformément au principe de la bonne foi, la découverte du motif de révision ou de réexamen, implique que le requérant a une connaissance suffisamment sûre du fait nouveau pour pouvoir l'invoquer, même s'il n'est pas en mesure d'en apporter une preuve certaine ; une simple supposition ou une rumeur ne suffisent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(cf. Karin Scherrer, in: Waldmann/Weissenberger, Praxiskommentar VwVG, 2009, no 4 ad art. 67; August Mächler, in: Auer/Müller/Schindler, Kommentar zum Bundesgesetz über das Verwaltungsverfahren, 2008, no 2 ad art. 67; Pierre Ferrari in: Corboz/Wurzburger/Ferrari/Frésard/ Aubry Girardin, Commentaire de la LTF, 2e éd., 2014, no 7 ad art. 124; Yves Donzallaz, Loi sur le Tribunal fédéral, 2008, no 4726 ad art. 124; voir aussi arrêts du Tribunal fédéral 4A_688/2012 et 4A_126/2013 du 9 octobre 2013 consid. 4.3 et 8C_434/2011 du 8 décembre 2011 consid. 4.1). En cas de pluralité des motifs, le délai commence à courir séparément pour chacun des motifs, selon les règles précitées (cf. Pierre Ferrari, in: op. cit., no 8 ad art. 124).</w:t>
      </w:r>
    </w:p>
    <w:p>
      <w:r>
        <w:rPr>
          <w:b/>
        </w:rPr>
        <w:t>E. 3.2</w:t>
      </w:r>
    </w:p>
    <w:p>
      <w:r>
        <w:t>En l'espèce, la demande de réexamen ne comporte aucune indication quant au respect du délai prévu à l'art. 111b al. 1 LAsi. Le SEM n'a pas demandé au recourant de régulariser sa demande sur ce point, alors que l'art. 67 al. 3 PA, applicable par renvoi, l'aurait exigé. Cette informalité ne porte toutefois pas à conséquence dans le présent cas d'espèce, dès lors que les autres conditions de l'art. 111b al. 1 LAsi et de l'art. 67 al. 3 PA (forme écrite, conclusions suffisamment claires et motivation substantielle, cf. JICRA 2003 no 7 consid. 4a) sont remplies et qu'il est possible de déterminer si ce délai est respecté.</w:t>
      </w:r>
    </w:p>
    <w:p>
      <w:r>
        <w:rPr>
          <w:b/>
        </w:rPr>
        <w:t>E. 3.3</w:t>
      </w:r>
    </w:p>
    <w:p>
      <w:r>
        <w:t>Dans sa demande de réexamen, le recourant fait valoir une modification notable des circonstances de fait depuis la décision du 19 février 2014 de l'ODM sous l'angle de la conformité de son transfert en Italie avec l'art. 3 CEDH et des raisons humanitaires au sens de l'art. 29a al. 3 OA 1, en lien avec la dégradation de son état de santé psychique depuis cette décision. Pour respecter le délai légal, le recourant aurait dû avoir découvert le motif de réexamen dans les trente jours ayant précédé le dépôt, le 22 mai 2015, de sa demande, soit entre le 22 avril et le 22 mai 2015. Selon l'attestation médicale du 30 avril 2015, son suivi psychiatrique en ambulatoire a débuté le 10 juillet 2014. Neuf mois se sont donc écoulés entre l'instauration, le 10 juillet 2014, de ce traitement et le 22 avril 2015. Il y a lieu de retenir que le recourant avait une connaissance suffisamment sûre de ses troubles psychiques et des traitements nécessaires pour pouvoir les invoquer et, surtout en offrir la preuve par la production d'un certificat médical avant le 22 avril 2015. Il lui aurait appartenu d'invoquer ce motif de réexamen déjà à l'appui de sa demande de réexamen du 15 octobre 2014, peu importe à cet égard que l'arrêt de la CourEDH en l'affaire Tarakhel c. Suisse ait été prononcé postérieurement. Par conséquent, déposée le 22 mai 2015, la demande de réexamen l'a été tardivement. Le SEM aurait dû la déclarer irrecevable pour ce motif.</w:t>
      </w:r>
    </w:p>
    <w:p>
      <w:r>
        <w:rPr>
          <w:b/>
        </w:rPr>
        <w:t>E. 3.4</w:t>
      </w:r>
    </w:p>
    <w:p>
      <w:r>
        <w:t>Par conséquent, le SEM n'avait pas à vérifier le bien-fondé des motifs de réexamen du recourant, en tant qu'ils visaient à l'annulation de la décision de non-entrée en matière sur sa demande d'asile et de renvoi en Italie pour des raisons humanitaires au sens de l'art. 29a al. 3 OA 1.</w:t>
      </w:r>
    </w:p>
    <w:p>
      <w:r>
        <w:rPr>
          <w:b/>
        </w:rPr>
        <w:t>E. 3.5</w:t>
      </w:r>
    </w:p>
    <w:p>
      <w:r>
        <w:t>En revanche, conformément à la jurisprudence de l'ancienne Commission suisse de recours en matière d'asile (cf. JICRA 1995 no 9 consid. 7 relatif aux demandes de révision et JICRA 1998 no 3 relatif aux demandes de réexamen) confirmée par le Tribunal (cf. ATAF 2013/22 consid. 11.4.3 ; voir aussi arrêts E 808/2009 du 10 septembre 2009 consid. 4.2.3 et 4.2.4 et D-4751/2013 du 14 novembre 2013 consid. 5.4, 5.5 et 5.5.1), il est possible de remettre en cause une décision entrée en force en dépit de l'invocation tardive de nouveaux éléments, si ceux-ci révèlent manifestement un risque de persécution ou de traitement inhumain faisant apparaître l'exécution du renvoi comme contraire au droit international. Il convient donc d'examiner, dans le considérant qui suit, si les faits nouveaux invoqués permettent d'arriver à la conclusion que le renvoi (transfert) du recourant en Italie emporte aujourd'hui violation de l'art. 3 CEDH, et partant devrait conduire à l'application de la clause de souveraineté par la Suisse.</w:t>
      </w:r>
    </w:p>
    <w:p>
      <w:r>
        <w:rPr>
          <w:b/>
        </w:rPr>
        <w:t>E. 4.1</w:t>
      </w:r>
    </w:p>
    <w:p>
      <w:r>
        <w:t>Le recourant fait en substance valoir qu'en raison de la dégradation de son état de santé psychique, s'il devait être renvoyé en Italie sans que les autorités suisses aient au préalable obtenu des autorités italiennes une garantie individuelle concernant une prise en charge adaptée à sa maladie psychiatrique, il y aurait désormais violation de l'art. 3 CEDH.</w:t>
      </w:r>
    </w:p>
    <w:p>
      <w:r>
        <w:rPr>
          <w:b/>
        </w:rPr>
        <w:t>E. 4.2</w:t>
      </w:r>
    </w:p>
    <w:p>
      <w:r>
        <w:t>Les constats des diverses organisations et la jurisprudence allemande invoqués par le recourant à l'appui de son recours (cf. Faits, let. H) étaient connus de la CourEDH au moment où elle a statué le 4 novembre 2014 dans l'affaire Tarakhel c. Suisse (voir par. 51 et 57). Ils ne l'ont pas conduit à admettre l'existence de défaillances systémiques des conditions d'accueil en Italie. Ils ne sauraient donc conduire le Tribunal à admettre leur existence.</w:t>
      </w:r>
    </w:p>
    <w:p>
      <w:r>
        <w:rPr>
          <w:b/>
        </w:rPr>
        <w:t>E. 4.3</w:t>
      </w:r>
    </w:p>
    <w:p>
      <w:r>
        <w:t>Contrairement aux requérants de l'affaire Tarakhel c. Suisse, qui formaient une famille avec six enfants mineurs, le recourant est un jeune adulte, sans personne à charge. Dans sa décision en l'affaire A.M.E. c. Pays-Bas du 13 janvier 2015 (requête no 51428/10), la CourEDH rappelle que la structure et la situation générale quant aux dispositions prises pour l'accueil des demandeurs d'asile en Italie ne peuvent en soi passer pour des obstacles empêchant le renvoi de tout demandeur d'asile vers ce pays. Certes, le recourant ne peut pas être considéré comme un jeune homme en pleine possession de ses moyens, eu égard au degré de sévérité de sa dépression et à une tendance suicidaire. Il n'en reste pas moins que les autorités suisses fixent, en concertation avec les autorités italiennes, les modalités et la date de la remise du recourant aux autorités italiennes compétentes. L'Unité Dublin Italie a demandé à être informée au moins dix jours à l'avance en cas de problèmes médicaux particuliers et, le cas échéant, à se voir transmettre un certificat médical détaillé. Ces exigences ont déjà conduit l'autorité cantonale chargée de la mise en oeuvre du transfert du recourant en Italie à annuler une réservation d'un vol, initialement prévu le 6 mai 2015, faute d'avoir disposé d'un certificat médical idoine rédigé en anglais et d'avoir pu le transmettre à temps à l'Unité Dublin Italie par l'intermédiaire de l'Unité Dublin Suisse. Aussi, contrairement à ce que laisse entendre le recourant, il est garanti qu'il ne sera pas transféré en Italie, sans que les autorités italiennes aient été préalablement informées de sa problématique médicale comme elles en ont fait la demande et comme l'exige le respect par la Suisse de ses obligations internationales s'agissant du transfert d'une personne présentant un risque suicidaire ayant donné son accord à un transfert de données médicales. En outre, contrairement à ce qui fut le cas dans l'affaire Tarakhel c. Suisse, l'Unité Dublin Italie a répondu à la demande de prise en charge du recourant ; elle a d'emblée indiqué l'aéroport de destination, ainsi que le fait que le recourant allait être adressé à un projet financé par le FER. Dans ces circonstances, les autorités suisses ont de sérieuses raisons de croire que le recourant aura accès à son arrivée en Italie à un centre d'hébergement et à un suivi adéquat sur le plan psychiatrique. En outre, il y a lieu de rappeler qu'à en croire ses déclarations, le recourant a été pris en charge en Méditerranée par les autorités italiennes et placé dans un centre d'accueil en Sicile, qu'il a quitté volontairement le lendemain pour rejoindre la Suisse. Il n'a donc pas allégué (ni a fortiori établi) avoir été confronté par le passé à des conditions de vie indignes en Italie, et, en ce qui concerne ses conditions de vie passées en Italie, les autorités italiennes n'ont pas failli à leurs obligations internationales. En outre, sa formation scolaire et professionnelle et ses bonnes connaissances en anglais sont des éléments susceptibles de faciliter ses conditions de vie en Italie. Même si son appréhension est compréhensible, aucun élément ne permet d'admettre qu'en cas de retour en Italie, il serait privé du soutien et des structures offertes par ce pays aux demandeurs d'asile ou qu'en cas de difficultés, les autorités italiennes ne réagiraient pas de manière appropriée. Rien ne démontre que ses perspectives en cas de renvoi en Italie, du point de vue matériel, physique ou psychologique, révèlent un risque suffisamment réel et imminent de difficultés assez graves pour tomber sous le coup de l'art. 3 CEDH. Partant, le recourant n'est pas fondé à exiger du SEM l'obtention préalable au transfert d'une garantie individuelle des autorités italiennes concernant une prise en charge adaptée à son état de santé. Dans son récent arrêt en l'Affaire A.S. c. Suisse du 30 juin 2015 (requête no 39350/13), la CourEDH examinant la compatibilité avec l'art. 3 CEDH du transfert en Italie d'un requérant souffrant d'une maladie psychique, n'a pas exigé des autorités suisses l'obtention d'une telle garantie ; elle a retenu qu'il n'y avait pas d'indication qu'en cas de retour en Italie, le requérant n'aurait pas accès à un traitement approprié de sa maladie (par. 36); elle a ajouté que l'affaire ne se distinguait pas de celles qu'elle avait eu à juger précédemment concernant la compatibilité avec l'art. 3 CEDH du renvoi, dans leur pays d'origine, de requérants souffrant d'une maladie mentale (par. 31ss et par. 37). C'est le lieu de rappeler que la réglementation Dublin ne prévoit pas de coopération administrative entre Etats au-delà de ce qui a trait aux modalités de la remise du requérant à l'Etat membre responsable et qu'est seule prévue, pour permettre à l'Etat membre requérant de s'assurer que les autorités de l'Etat membre responsable seront en mesure d'apporter une assistance suffisante à cette personne, une communication par le premier Etat au second des données à caractère personnel de celle-ci (voir art. 31 et 32 du règlement Dublin III du 26 juin 2013, J.O. du 29.6.2013 L 180/31), selon des modalités pratiques prédéfinies pour les données concernant la santé (voir art. 15 bis du règlement (CE) no 1560/2003 portant modalités d'application du règlement (CE) no 343/2003 du Conseil établissant les critères et mécanismes de détermination de l'Etat membre responsable de l'examen d'une demande d'asile présentée dans l'un des Etats membres par un ressortissant d'un pays tiers [selon modification par le règlement d'exécution (UE) no 118/2014 de la Commission du 30 janvier 2014 modifiant ce règlement (CE) no 1560/2003, JO L 39/1 du 8.2.2014]).</w:t>
      </w:r>
    </w:p>
    <w:p>
      <w:r>
        <w:rPr>
          <w:b/>
        </w:rPr>
        <w:t>E. 4.4</w:t>
      </w:r>
    </w:p>
    <w:p>
      <w:r>
        <w:t>Au vu de ce qui précède, les faits nouvellement allégués et les moyens de preuve y relatifs nouvellement déposés ne sont pas de nature à faire admettre que le transfert du recourant en Italie emporte désormais violation de l'art. 3 CEDH.</w:t>
      </w:r>
    </w:p>
    <w:p>
      <w:r>
        <w:rPr>
          <w:b/>
        </w:rPr>
        <w:t>E. 5</w:t>
      </w:r>
    </w:p>
    <w:p>
      <w:r>
        <w:t>Au vu de ce qui précède, le SEM était fondé à rejeter la demande de réexamen dans la mesure où elle était recevable et à confirmer que sa décision du 19 février 2014 demeurait en force.</w:t>
      </w:r>
    </w:p>
    <w:p>
      <w:r>
        <w:rPr>
          <w:b/>
        </w:rPr>
        <w:t>E. 6</w:t>
      </w:r>
    </w:p>
    <w:p>
      <w:r>
        <w:t>Le SEM est tenu de procéder à un échange d'informations avec les autorités italiennes sur les données concernant la santé du recourant préalablement à son transfert, aux conditions des art. 31 et 32 du règlement Dublin III. En outre, il lui appartiendra de tenir compte des propositions du médecin expert dans la mise en oeuvre des renvois habituellement mandaté à cette fin, en particulier celles sur la capacité du recourant à voyager et, le cas échéant, sur la nécessité de son accompagnement par une personne qualifiée sur le plan médical, durant le transfert par avion vers l'Italie.</w:t>
      </w:r>
    </w:p>
    <w:p>
      <w:r>
        <w:rPr>
          <w:b/>
        </w:rPr>
        <w:t>E. 7</w:t>
      </w:r>
    </w:p>
    <w:p>
      <w:r>
        <w:t>Au vu de ce qui précède, le recours doit être rejeté.</w:t>
      </w:r>
    </w:p>
    <w:p>
      <w:r>
        <w:rPr>
          <w:b/>
        </w:rPr>
        <w:t>E. 8</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9</w:t>
      </w:r>
    </w:p>
    <w:p>
      <w:r>
        <w:t>Avec le présent prononcé, la demande de suspension de l'exécution du renvoi en Italie à titre de mesure provisionnelle devient sans objet.</w:t>
      </w:r>
    </w:p>
    <w:p>
      <w:r>
        <w:rPr>
          <w:b/>
        </w:rPr>
        <w:t>E. 10.1</w:t>
      </w:r>
    </w:p>
    <w:p>
      <w:r>
        <w:t>Au vu du caractère d'emblée voué à l'échec des conclusions du recours, la demande d'assistance judiciaire partielle est rejetée (cf. art. 65 al. 1 PA).</w:t>
      </w:r>
    </w:p>
    <w:p>
      <w:r>
        <w:rPr>
          <w:b/>
        </w:rPr>
        <w:t>E. 10.2</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10.3</w:t>
      </w:r>
    </w:p>
    <w:p>
      <w:r>
        <w:t>Ayant succombé,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