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E-3860/2013 vom 13. April 2015</w:t>
      </w:r>
    </w:p>
    <w:p>
      <w:r>
        <w:t>Bundesverwaltungsgericht, 2015-04-13, DE</w:t>
      </w:r>
    </w:p>
    <w:p>
      <w:r>
        <w:rPr>
          <w:b/>
        </w:rPr>
        <w:t xml:space="preserve">Quelle: </w:t>
      </w:r>
      <w:r>
        <w:t>https://mcp.opencaselaw.ch/entscheid/bvger_E-3860_2013</w:t>
      </w:r>
    </w:p>
    <w:p>
      <w:r>
        <w:t>FR: TAF E-3860/2013 du 13 avril 2015</w:t>
      </w:r>
    </w:p>
    <w:p>
      <w:r>
        <w:t>IT: TAF E-3860/2013 del 13 aprile 2015</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 Gemäss Absatz 1 der Übergangsbestimmungen zur Änderung des Asylgesetzes vom 14. Dezember 2012 gilt für die im Zeitpunkt des Inkrafttretens der Rechtsänderung (am 1. Februar 2014) hängigen Verfahren mit Ausnahme der Absätze 2-4 das neue Recht. "Hängige Verfahren" im Sinne von Absatz 1 der Übergangsbestimmungen sind auch beim Bundesverwaltungsgericht hängige Beschwerdeverfahren (vgl. BVGE 2014/26 E. 1.3 m.w.H.). Da keine Ausnahme nach den Absätzen 2-4 vorliegt, ist auf das vorliegende Beschwerdeverfahren neues Recht anzuwenden.</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im Asylbereich und die zulässigen Rügen richten sich nach Art. 106 Abs. 1 AsylG, soweit Ausländerrecht zur Anwendung gelangt, richten sie sich nach Art. 49 VwVG (vgl. BVGE 2014/26 E. 5.5).</w:t>
      </w:r>
    </w:p>
    <w:p>
      <w:r>
        <w:rPr>
          <w:b/>
        </w:rPr>
        <w:t>E. 3</w:t>
      </w:r>
    </w:p>
    <w:p>
      <w:r>
        <w:t>Gegenstand des Beschwerdeverfahrens ist einzig die Frage, ob die Vor-instanz zu Recht den Vollzug der Wegweisung angeordnet hat. Demgegenüber ist die Verfügung des BFM vom 7. Juni 2013, soweit sie die Frage der Flüchtlingseigenschaft, der Asylgewährung und der Wegweisung als solche betrifft (Dispositivziffern 1-3) in Rechtskraft erwachsen.</w:t>
      </w:r>
    </w:p>
    <w:p>
      <w:r>
        <w:rPr>
          <w:b/>
        </w:rPr>
        <w:t>E. 4</w:t>
      </w:r>
    </w:p>
    <w:p>
      <w:r>
        <w:t>Ist der Vollzug der Wegweisung nicht zulässig, nicht zumutbar oder nicht möglich, so regelt das Bundesamt das Anwesenheitsverhältnis nach den gesetzlichen Bestimmungen über die vorläufige Aufnahme von Ausländern (Art. 44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vgl. BVGE 2011/24 E. 10.1, m.w.H.).</w:t>
      </w:r>
    </w:p>
    <w:p>
      <w:r>
        <w:rPr>
          <w:b/>
        </w:rPr>
        <w:t>E. 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4.1.1</w:t>
      </w:r>
    </w:p>
    <w:p>
      <w:r>
        <w:t>Da es dem Beschwerdeführer entsprechend der diesbezüglich in Rechtskraft erwachsenen Verfügung vom 7. Juni 2013 nicht gelungen ist, eine asylrechtlich erhebliche Gefährdung nachzuweisen oder glaubhaft zu machen, kann das in Art. 5 AsylG verankerte Prinzip des flüchtlingsrechtlichen Non-Refoulements im vorliegenden Verfahren keine Anwendung finden. Eine Rückkehr des Beschwerdeführers nach Armenien ist demnach unter dem Aspekt von Art. 5 AsylG rechtmässig.</w:t>
      </w:r>
    </w:p>
    <w:p>
      <w:r>
        <w:rPr>
          <w:b/>
        </w:rPr>
        <w:t>E. 4.1.2</w:t>
      </w:r>
    </w:p>
    <w:p>
      <w:r>
        <w:t>Die allgemeine Menschenrechtssituation in Armenien lässt den Wegweisungsvollzug zum heutigen Zeitpunkt nicht als unzulässig erscheinen. Sodann ergeben sich weder aus den Aussagen des Beschwerdeführers noch aus den Akten Anhaltspunkte dafür, dass er für den Fall einer Ausschaffung Armenien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gelingt dem Beschwerdeführer offensichtlich auch nicht mit den geltend gemachten medizinischen Gründen. Solche können bei abgewiesenen Asylbewerbern nur unter ganz aussergewöhnlichen Umständen - nämlich wenn ein Vollzug der Wegweisung kausal für das Entstehen einer schwerwiegenden lebensbedrohenden Situation wäre - unter dem Blickwinkel von Art. 3 EMRK relevant sein und damit zur Unzulässigkeit des Wegweisungsvollzugs führen (vgl. BVGE 2011/9 E. 7.1 mit Hinweisen auf die Rechtsprechung des EGMR). Solche aussergewöhnlichen Umstände liegen nicht vor (vgl. nachfolgend E. 4.2.2). Nach dem Gesagten ist der Vollzug der Wegweisung sowohl im Sinne der asyl- als auch der völkerrechtlichen Bestimmungen zulässig.</w:t>
      </w:r>
    </w:p>
    <w:p>
      <w:r>
        <w:rPr>
          <w:b/>
        </w:rPr>
        <w:t>E. 4.2</w:t>
      </w:r>
    </w:p>
    <w:p>
      <w:r>
        <w:t>Gemäss Art. 83 Abs. 4 AuG kann der Vollzug für Ausländerinnen und Ausländer unzumutbar sein, wenn sie im Heimatland aufgrund von Situationen wie Krieg, Bürgerkrieg, allgemeiner Gewalt und medizinischer Notlage konkret gefährdet sind. Laut Art. 83 Abs. 2 AuG ist der Vollzug nicht möglich, wenn die Ausländerin oder der Ausländer weder in den Heimat- oder den Herkunftsstaat noch in einen Drittstaat ausreisen oder dorthin gebracht werden kann.</w:t>
      </w:r>
    </w:p>
    <w:p>
      <w:r>
        <w:rPr>
          <w:b/>
        </w:rPr>
        <w:t>E. 4.2.1</w:t>
      </w:r>
    </w:p>
    <w:p>
      <w:r>
        <w:t>Gemäss dem Vorbehalt von Art. 83 Abs. 7 AuG wird die vorläufige Aufnahme nach den Absätzen 2 und 4 (wegen Unmöglichkeit beziehungsweise Unzumutbarkeit des Wegweisungsvollzugs) unter anderem dann nicht verfügt, wenn die weg- oder ausgewiesene Person zu einer längerfristigen Freiheitsstrafe im In- oder Ausland verurteilt wurde. Die Verurteilung muss rechtskräftig sein und deutlich über einem Jahr liegen (vgl. Urteil D-100/2013 vom 29. April 2013 E. 7.3.3 m.w.H.). Vorliegend kann eine abschliessende Prüfung, ob der Tatbestand von Art. 83 Abs. 7 AuG mit der Verurteilung des Beschwerdeführers vom 2. Oktober 2014 erfüllt ist und die Anwendung der Bestimmung verhältnismässig wäre, unterbleiben, weil sich der Vollzug der Wegweisung, wie im Folgenden zu zeigen ist, im heutigen Zeitpunkt ohnehin als zumutbar erweist.</w:t>
      </w:r>
    </w:p>
    <w:p>
      <w:r>
        <w:rPr>
          <w:b/>
        </w:rPr>
        <w:t>E. 4.2.2</w:t>
      </w:r>
    </w:p>
    <w:p>
      <w:r>
        <w:t>Betreffend die medizinische Notlage kann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m.w.H., BVGE 2011/50 E. 8.3). Der Beschwerdeführer wurde ab seiner Einreise in die Schweiz aufgrund seiner (...)-erkrankung medizinisch behandelt. Den ärztlichen Berichten kann entnommen werden, dass diese im Juni 2013 erfolgreich hat abgeschlossen werden können (vgl. Sachverhalt Bst. D.b und H). In Bezug auf die diagnostizierte chronische (...)-Erkrankung des Beschwerdeführers ergibt sich aus den Akten, dass die behandelnde Ärztin am Universitätsspital Zürich im Juli 2013 zum Schluss kam, dass zwar aufgrund der abgeschlossenen und offenbar erfolgreichen (...)-therapie einer Behandlung der (...)-Erkrankung nichts entgegen stehe; gleichzeitig hielt sie fest, es bestehe keine zwingende Therapieindikation, die Situation sei in einem halben Jahr erneut zu beurteilen (vgl. ärztlicher Bericht von G._______ vom 22. Juli 2013, Sachverhalt Bst. H.). Schliesslich geht in Bezug auf die geltend gemachten psychischen Probleme des Beschwerdeführers zwar aus den Akten hervor, dass der Beschwerdeführer an einer Angststörung mit Verdacht auf psychotische Episode leide (vgl. ärztliche Berichte vom 12. Juni und 22. Juli 2013, a.a.O. und vom 25. Juni 2014, Sachverhalt Bst. J.), nächtliche Angstzustände und Alpträume habe, weshalb er eine Psychotherapie benötige (vgl. ärztlicher Bericht vom 1. Juli 2013, a.a.O.). Allerdings fehlen von Beginn an sowohl eine fachärztliche Diagnose wie auch ein entsprechender Bericht. Nachdem das Gericht den Beschwerdeführer im August 2014 hinsichtlich seines Gesundheitszustandes zur Aktualisierung des Sachverhalts aufforderte, wurden noch zwei ärztliche Berichte vom 25. Juni 2014 und vom 24. September 2014 (Sachverhalt Bst. J. und O.) eingereicht. Diesen ist allerdings einzig zu entnehmen, dass beim Beschwerdeführer im Mai 2014 eine (...) nach (...) der (...) durchgeführt wurde, die allerdings keinen Zusammenhang mit der vorbekannten (...) ergeben habe. Weder in Bezug auf die (...)-Erkrankung noch auf die geltend gemachte Angststörung wurde demgegenüber der Aufforderung zur Aktualisierung des Sachverhaltes bis heute nachgekommen. Demzufolge liegen keine Anhaltspunkte dafür vor, dass der Beschwerdeführer weiterhin auf eine Behandlung in der Schweiz angewiesen wäre. Vielmehr attestiert der jüngste ärztliche Bericht, der zu den Akten gereicht wurde, dem Beschwerdeführer einen ordentlichen Allgemein- und Ernährungszustand. Der allenfalls bevorstehende bzw. bereits erfolgte operative Eingriff steht offenbar weder im Zusammenhang mit der (...) noch einer allfällig wieder aufflammenden (...), vielmehr ist die anstehende bzw. mittlerweile allenfalls bereits durchgeführte (...) laut ärztlichem Bericht diagnostischer Natur und vermag als solches keine Erkrankung darzulegen. Schliesslich wurde auch in Bezug auf die geltend gemachten psychischen Beeinträchtigungen keine gegenwärtige Notwendigkeit einer Therapie dargelegt, welche in der Schweiz durchgeführt werden müsste. Vielmehr ist aufgrund der Akten davon auszugehen, dass die psychischen Symptome vorderhand im Zusammenhang mit der Medikation des Beschwerdeführers standen, wobei sich mit dem Absetzen der (...) eine Verbesserung eingestellt habe (vgl. ärztlicher Bericht vom 12. Juni 2013 a.a.O.). Zusammenfassend konnte die Behandlung des Beschwerdeführers aufgrund seiner (...) Erkrankung abgeschlossen werden und in Bezug auf die (...)-Erkrankung wurde keine dringende Behandlungsnotwendigkeit in der Schweiz nachgewiesen. Gleiches gilt bezüglich der geltend gemachten psychischen Beeinträchtigung seines Gesundheitszustandes, wurde doch weder ein ärztliches Zeugnis eingereicht, welches die Art und Schwere der Erkrankung beschreibt, noch was für eine Therapie benötigt würde. Schliesslich ist festzuhalten, dass zwar die medizinische Versorgung in Armenien in vielen Bereichen zu wünschen übrig lässt. Allenfalls benötigte Kontrolluntersuchungen sowie eine gesundheitliche Basisversorgung stehen dort aber zur Verfügung (vgl. insb. World Health Organization (WHO), Global Policy on the Prevention and Control of (...), 2013, S. 104; Dara Masoud/Mkrtchyan/Ghukasyan Gayane, WHO, Extensive Review of (...), Care and Control Services in Armenia, 2012 insb. S. 28; Bundesamt für Migration, Focus Armenien: Psychiatrische und psychologische Versorgung, 2012 S. 5 ff.) und es kann schliesslich auf die Möglichkeit der medizinischen Rückkehrhilfe verwiesen werden (vgl. Art. 75 der Asylverordnung 2 über Finanzierungsfragen [SR 142.312]).</w:t>
      </w:r>
    </w:p>
    <w:p>
      <w:r>
        <w:rPr>
          <w:b/>
        </w:rPr>
        <w:t>E. 4.2.3</w:t>
      </w:r>
    </w:p>
    <w:p>
      <w:r>
        <w:t>Schliesslich ist auch in den übrigen Lebensverhältnissen des Beschwerdeführers keine individuelle Gefährdung erkennbar. So dürfte es ihm, nachdem er seine frühere Erwerbstätigkeit als Traktorfahrer und Chauffeur laut seinen Angaben aufgrund seiner (...)-erkrankung hatte aufgeben müssen (vgl. A15/10 S. 4), nun nach seiner Genesung wieder möglich sein, diese wieder aufzunehmen. Ein bestehendes Beziehungsnetz im Heimatstaat ist zwar nicht grundsätzlich Voraussetzung für die Anerkennung der Zumutbarkeit einer Wegweisung, jedenfalls kann aber davon ausgegangen werden, dass ein solches eine Wiedereingliederung erleichtert. Solche Umstände sind vorliegend anzunehmen. Der Beschwerdeführer gelangte gemäss den Akten am 25. Februar 2013 an die Vorinstanz (vgl. A22/1) und teilte mit, er sei mit H._______ verheiratet und seine Frau lebe in Armenien. Im Juni 2013 suchte H._______ in der Schweiz ebenfalls um Asyl nach. Im Rahmen eines Dublin-Verfahrens wiesen die zuständigen Schweizerischen Behörden H._______ nach Polen weg. Unabhängig davon, ob seine Ehefrau inzwischen wieder in Armenien lebt oder nicht, verfügt der Beschwerdeführer immerhin mit den Eltern und Geschwistern seiner Ehefrau, bei denen diese laut ihren Angaben im Rahmen des Dublinverfahrens (vgl. E-[...]) bis zu ihrer Ausreise gelebt hat, über Beziehungen zum Heimatstaat, auf die er bei Bedarf wird zurückgreifen können. Insgesamt stehen dem Vollzug der Wegweisung nach dem Gesagten keine Unzumutbarkeitsgründe entgegen.</w:t>
      </w:r>
    </w:p>
    <w:p>
      <w:r>
        <w:rPr>
          <w:b/>
        </w:rPr>
        <w:t>E. 4.3</w:t>
      </w:r>
    </w:p>
    <w:p>
      <w:r>
        <w:t>Es obliegt dem Beschwerdeführer, sich bei der zuständigen Vertretung des Heimatstaates die für eine Rückkehr notwendigen Reisedokumente zu beschaffen (Art. 8 Abs. 4 AsylG; vgl. BVGE 2008/34 E. 12), weshalb der Vollzug der Wegweisung schliesslich auch als möglich zu bezeichnen ist (Art. 83 Abs. 2 AuG).</w:t>
      </w:r>
    </w:p>
    <w:p>
      <w:r>
        <w:rPr>
          <w:b/>
        </w:rPr>
        <w:t>E. 5</w:t>
      </w:r>
    </w:p>
    <w:p>
      <w:r>
        <w:t>Zusammenfassend hat die Vorinstanz den Wegweisungsvollzug zu Recht als zulässig, zumutbar und möglich bezeichnet. Eine Anordnung der vorläufigen Aufnahme fällt somit ausser Betracht (Art. 83 Abs. 1 - 4 AuG).</w:t>
      </w:r>
    </w:p>
    <w:p>
      <w:r>
        <w:rPr>
          <w:b/>
        </w:rPr>
        <w:t>E. 6</w:t>
      </w:r>
    </w:p>
    <w:p>
      <w:r>
        <w:t>Aus den Erwägungen ergibt sich, dass sich die angefochtene Verfügung als rechtmässig erweist und die Beschwerde abzuweisen ist.</w:t>
      </w:r>
    </w:p>
    <w:p>
      <w:r>
        <w:rPr>
          <w:b/>
        </w:rPr>
        <w:t>E. 7</w:t>
      </w:r>
    </w:p>
    <w:p>
      <w:r>
        <w:t>Bei diesem Ausgang des Verfahrens wären die Verfahrenskosten dem Beschwerdeführer aufzuerlegen (Art. 63 Abs. 1 und 5 VwVG; Art. 1-3 des Reglements vom 21. Februar 2008 über die Kosten und Entschädigungen vor dem Bundesverwaltungsgericht [VGKE, SR 173.320.2]). Mit Zwischenverfügung vom 29. Juli 2013 hiess die Instruktionsrichterin das Gesuch um Gewährung der unentgeltlichen Prozessführung jedoch gut. Aufgrund der Akten ist heute nicht von einer Veränderung in den finanziellen Verhältnissen des Beschwerdeführers auszugehen, weshalb von der Erhebung von Verfahrenskosten abzusehen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