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E-3857/2020 vom 9. Oktober 2020</w:t>
      </w:r>
    </w:p>
    <w:p>
      <w:r>
        <w:t>Bundesverwaltungsgericht, 2020-10-09, DE</w:t>
      </w:r>
    </w:p>
    <w:p>
      <w:r>
        <w:rPr>
          <w:b/>
        </w:rPr>
        <w:t xml:space="preserve">Quelle: </w:t>
      </w:r>
      <w:r>
        <w:t>https://mcp.opencaselaw.ch/entscheid/bvger_E-3857_2020</w:t>
      </w:r>
    </w:p>
    <w:p>
      <w:r>
        <w:t>FR: TAF E-3857/2020 du 9 octobre 2020</w:t>
      </w:r>
    </w:p>
    <w:p>
      <w:r>
        <w:t>IT: TAF E-3857/2020 del 9 ottobre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 der Rechtsmitteleingabe vom 30. Juli 2020 wurde kein Rechtsbegehren um Feststellung der Flüchtlingseigenschaft und Gewährung von Asyl gestellt. Aus der Beschwerdebegründung geht auch kein entsprechendes implizites Begehren hervor. Prozessgegenstand des vorliegenden Verfahrens bildet somit allein die Frage, ob der Vollzug der Wegweisung zu Recht angeordnet wurde. Die Verneinung der Flüchtlingseigenschaft und die Abweisung des Asylgesuchs sind rechtskräftig geworden.</w:t>
      </w:r>
    </w:p>
    <w:p>
      <w:r>
        <w:rPr>
          <w:b/>
        </w:rPr>
        <w:t>E. 5</w:t>
      </w:r>
    </w:p>
    <w:p>
      <w:r>
        <w:t>Der Beschwerdeführer beantragt eventualiter die Kassation der angefochtenen Verfügung und macht geltend, die Vorinstanz habe den Sachverhalt in Bezug auf seine gesundheitlichen Beschwerden mangelhaft abgeklärt. Insbesondere habe die Vorinstanz die Möglichkeit einer adäquaten Behandlung seiner gesundheitlichen Beschwerden in Pakistan nicht hinreichend abgeklärt (Beschwerde Ziff. 23) Diese formelle Rüge ist vorab zu prüfen.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in Art. 32 VwVG konkretisierte Teilgehalt des rechtlichen Gehörs verpflichtet die Vorinstanz zudem, die Vorbringen einer Partei tatsächlich zu hören (Art. 30 f. VwVG), sie sorgfältig und ernsthaft zu prüfen und in der Entscheidfindung zu berücksichtigen. Eng damit zusammen hängt naturgemäss die Pflicht der Behörde, ihren Entscheid zu begründen (Art. 35 Abs. 1 VwVG). Die Vorinstanz hat den Beschwerdeführer im erstinstanzlichen Verfahren mit Schreiben vom 4. Mai 2020 aufgefordert, ärztliche Berichte zu den im Laufe des Verfahrens vorgebrachten gesundheitlichen Beschwerden einzureichen (SEM Akte 1049738-43/2). In der Folge reichte der Beschwerdeführer einen Bericht seines Hausarztes, datiert auf den 20. Mai 2020, ein (SEM Akte 1049738-44/3). Die Vorinstanz hat somit den medizinischen Sachverhalt hinreichend abgeklärt und die diesbezügliche Rüge erweist sich als unberechtigt. Des Weiteren hat die Vorinstanz in der ablehnenden Verfügung begründet, inwiefern die gesundheitlichen Beeinträchtigungen der Zumutbarkeit des Wegweisungsvollzugs nicht entgegenstehen (Verfügung des SEM vom 26. Juni 2020, E.III.2). Dem Beschwerdeführer ist zwar beizupflichten, dass die Vorinstanz zu Behandlungsmöglichkeiten einer Hepatitis-C-Erkrankung in Pakistan lediglich pauschal darauf hinwies, dass die Krankheit in Pakistan weit verbreitet und eine Behandlung dort möglich sei. Da - wie nachfolgend aufgezeigt - das Gericht indes ebenfalls zum Schluss kommt, dass eine entsprechende Behandlung in Pakistan durchgeführt werden kann, verzichtet das Gericht vorliegend auf einen Schriftenwechsel oder eine Rückweisung der Sache.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Wie den nachfolgenden Ausführungen (in E.7.4.3.2) entnommen werden kann, können auch die gesundheitlichen Probleme des Beschwerdeführers nicht zur Unzulässigkeit des Vollzugs der Wegweisung führen (vgl. hierzu BVGE 2011/9 E. 7.1, 2009/2 E. 9.1.3, je m.w.H.).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etwa das Referenzurteil des BVGer E-3258/2018 vom 2. Juni 2020 E. 12.4.1 sowie die Urteile des BVGer D-4418/2018 vom 13. November 2019 E. 7.3.1 und E-5352/2017 vom 12. Februar 2019 E. 9.3.1, m.w.H.).</w:t>
      </w:r>
    </w:p>
    <w:p>
      <w:r>
        <w:rPr>
          <w:b/>
        </w:rPr>
        <w:t>E. 7.4.3</w:t>
      </w:r>
    </w:p>
    <w:p>
      <w:r>
        <w:t>Es ist somit zu prüfen, ob individuelle Gründe vorliegen, welche eine Rückkehr nach Pakistan unzumutbar erscheinen liessen.</w:t>
      </w:r>
    </w:p>
    <w:p>
      <w:r>
        <w:rPr>
          <w:b/>
        </w:rPr>
        <w:t>E. 7.4.3.1</w:t>
      </w:r>
    </w:p>
    <w:p>
      <w:r>
        <w:t>Der Beschwerdeführer hat bis zu seiner Ausreise im Jahr 1998 in seinem Heimatdorf mit seiner Familie zusammengelebt. Gemäss seinen Aussagen besitzt seine Familie Land und sie hätten ein gutes Leben geführt (SEM Akte A1049738-33/13, F11f.). Derzeit seien noch seine Mutter und zwei Brüder im Heimatdorf wohnhaft, weitere Verwandte würden ebenfalls noch in Pakistan leben (a.a.O., F20). Auch wenn er gemäss seinen Angaben über keinen Schulabschluss verfügt, hat er nach seinem etwa vierjährigen Schulbesuch auf den Feldern der Familie mitgearbeitet und konnte somit berufliche Erfahrung in der Landwirtschaft sammeln (a.a.O., F8 ff.) Es kann davon ausgegangen werden, dass er als alleinstehender Mann die Möglichkeit hat, sich eine Existenzgrundlage in seinem Heimatstaat zu schaffen. Der Beschwerdeführer hat seinen Heimatstaat zwar vor circa 22 Jahren - als erwachsener junger Mann im Alter von (...) Jahren - verlassen, es darf jedoch angenommen werden, dass seine Familie ihn bei der Reintegration und bei allfälligen anfänglichen Schwierigkeiten unterstützen kann. Ohnehin stehen anfängliche wirtschaftliche Reintegrationsschwierigkeiten dem Vollzug nicht entgegen, da blosse soziale oder wirtschaftliche Schwierigkeiten, von denen die ansässige Bevölkerung betroffen ist (beispielsweise Mangel an Arbeitsplätzen), keine existenzbedrohende Situation zu begründen vermögen (vgl. BVGE 2010/41 E. 8.3.6).</w:t>
      </w:r>
    </w:p>
    <w:p>
      <w:r>
        <w:rPr>
          <w:b/>
        </w:rPr>
        <w:t>E. 7.4.3.2</w:t>
      </w:r>
    </w:p>
    <w:p>
      <w:r>
        <w:t>7.4.3.2.1 In Bezug auf die geltend gemachten medizinischen Probleme des Beschwerdeführers ist zunächst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u.a. E-3954/2018 vom 24. Juli 2018 E. 9.4.2). 7.4.3.2.2 Nach Durchsicht der Akten schliess sich das Gericht der Einschätzung des SEM an, wonach die geltend gemachten psychischen Probleme des Beschwerdeführers keine Unzumutbarkeit des Wegweisungsvollzugs begründen können. Gemäss dem Arztbericht vom 15. Oktober 2018 des Universitätsspitals [französische Stadt] leidet der Beschwerdeführer an einer [psychische Krankheit]. In der Schweiz wurden dem Beschwerdeführer indes keine schwerwiegenden psychischen Probleme diagnostiziert. Erst in dem Bericht vom 4. August 2020 wird erwähnt, dass der Beschwerdeführer seit einer Messerattacke in Frankreich im Jahr 2000 an einer PTBS leide. Der Beschwerdeführer hat jedoch - abgesehen von dem vorgebrachten Termin am 8. September 2020 in der Spezial- und Ambulant-Psychiatrie für Erwachsene im Ambulatorium D._______ für ein Abklärungsgespräch - seit seiner Einreise in die Schweiz im August 2019 keine psychologische Behandlung in Anspruch genommen. Es ist deshalb nicht davon auszugehen, dass die PTBS derart gravierend ist, als dass sie zu einer lebensgefährdenden Beeinträchtigung bei einer Rückkehr nach Pakistan führen würde. In diesem Zusammenhang ist zudem darauf hinzuweisen, dass das vom Beschwerdeführer zitierte Urteil des Bundesverwaltungsgerichts E-3207/2019 vom 12. August 2019, in welchem festgehalten wurde, dass der Zugang zu einer adäquaten Gesundheitsversorgung für die Mehrheit der psychisch erkrankten Personen in Pakistan äusserst schwer sei und sich finanziell stark belastend darstellen dürfte, sich - wie vom SEM korrekt festgehalten - auf eine schwer psychisch erkrankte Person ohne familiäres Beziehungsnetz bezog. Bei dem Beschwerdeführer handelt es sich indes weder um eine schwer psychisch erkrankte Person noch um eine Person ohne Beziehungsnetz in Pakistan. Es kann angenommen werden, dass sein familiäres Umfeld ihm aus finanzieller Sicht den Zugang zu einer angemessenen psychiatrischen Versorgung ermöglichen könnte, sollte er eine solche benötigen (vgl. Urteil des BVGer D-1730/2018 vom 14. Juli 2020 E.8.3.3, m.w.H.). Es bleibt jedoch anzumerken, dass - wäre der Beschwerdeführer tatsächlich auf eine psychiatrische Behandlung dringend angewiesen - zu erwarten gewesen wäre, dass er sich nicht erst nach einem Jahr Aufenthalt in der Schweiz um einen Termin bei einem Psychologen bemüht hätte, zumal die PTBS gemäss dem eingereichten Arztbericht bereits seit dem Jahr 2000 bestehe. Hinweise auf eine [psychische Krankheit], wie sie bei ihm in Frankreich diagnostiziert wurde, wurden in den eingereichten Arztberichten der Schweiz nicht bestätigt (vgl. Arztbericht vom 20. Mai 2020). Die vorgebrachten psychischen Probleme stehen somit der Zumutbarkeit des Wegweisungsvollzugs nicht entgegen. 7.4.3.2.3 Hinsichtlich der Hepatitis-C-Erkrankung des Beschwerdeführers geht aus den Akten hervor, dass eine dreimonatige medikamentöse, antivirale Therapie indiziert sei. Der Beschwerdeführer vertritt in der Rechtsmitteleingabe die Ansicht, dass er in Pakistan keinen effektiven Zugang zu einer Therapie seiner Hepatitis-C-Erkrankung haben werde (Beschwerde Ziff. 17). Dieser Einschätzung kann wie nachfolgend aufgezeigt nicht gefolgt werden. Pakistan hat gemäss der Weltgesundheitsorganisation WHO die zweithöchste Hepatitis-C-Infektionsrate der Welt (World Health Organization [WHO], Pakistan - Prevention and control of hepatitis, undatiert, http://www.emro.who.int/pak/programmes/prevention-a-control-of-hepatitis.html, abgerufen am 17.08.2020). Eine grosse Anzahl der Infizierten würden jedoch nicht diagnostiziert, da insbesondere die primären Antikörper-Screening-Raten erhöht werden müssten, um vorhandene Infektionen zu erkennen (Lim, Aaron et al, Effects and cost of different strategies to eliminate hepatitis C virus transmission in Pakistan: a modelling analysis, in: The Lancet, 03.2020, https://www.thelancet.com/journals/langlo/article/PIIS2214-109X(20)30003-6/fulltext, abgerufen am 17.08.2020). Gemäss verschiedenen Quellen wird demgegenüber die Herstellung von Hepatitis-Medikamenten derzeit in Pakistan gefördert und die Preise für die Medikamente wurden gesenkt (Human Rights Commission of Pakistan [HRCP], State of Human Rights in 2018, 03.2019, http://hrcpweb.org/publication/wp-content/uploads/2019/04/State-of-Human-Rights-in-2018-English.pdf, abgerufen am 14.08.2020; Lim, Aaron et al, a.a.O.; DAWN, Curbing hepatitis C, 03.02.2020, https://www.dawn.com/news/1532174/ curbinghepatitis-c, abgerufen am 14.08.2020). In Pakistan kommen zwar Patientinnen und Patienten gemäss Daten der Weltbank im Allgemeinen für 60 Prozent der medizinischen Kosten selbst auf (The World Bank, Out-of-pocket expenditure [% of current health expenditure] - Pakistan, undatiert, https://data.worldbank.org/indicator/SH.XPD.OOPC.CH.ZS?locations=PK, abgerufen am 03.06.2019). Die günstigste 12-wöchige Medikamententherapie kostet in Pakistan jedoch nur 18 US Dollar (Lim, Aaron et al, a.a.O.). Die WHO berichtet zudem, dass die pakistanische Regierung in allen Provinzen kostenlose Hepatitis-C-Therapien anbietet (WHO, Pakistan tackles high rates of hepatitis from many angles, 11. Juli 2017, https://www.who.int/en/news-room/feature-stories/detail/pakistan-tackles-high-rates-of-hepatitis-from-many-angles, abgerufen am 29. September 2020). Auch in der Heimatprovinz des Beschwerdeführers, C._______, stehen Behandlungsmöglichkeiten zur Verfügung. Gemäss einem Artikel der pakistanischen Tageszeitung DAWN gibt es ein Netzwerk von 138 Test- und Behandlungseinrichtungen mit Zugang zu kostengünstigen generischen antiviralen Medikamenten für weniger als 35 Dollar pro Behandlungszyklus (DAWN, C._______ seeks WHO help to fight hepatitis C, (...) 2020, [Link], abgerufen am 17.08.2020). In der vom Heimatort des Beschwerdeführers nahe gelegenen Stadt B._______ existiert eine «Hepatitis Prevention and Treatment Clinic» (Pakistan Kidney and Liver Institute [PKLI], First Hepatitis Patient at HPTP B._______, (...) 2017, [Link], abgerufen am 17.08.2020). Das «District Headquarter Hospital» in B._______ verweist auf seiner Webseite zudem auf eine Ambulante Station (Outdoor Patient Unit) mit der Bezeichnung «Hepatitis Clinic» (District Headquarter Hospital B._______, Outdoor Patient, undatiert, [Link], abgerufen am 17.08.2020). Es kann somit davon ausgegangen werden, dass - nachdem die Erkrankung des Beschwerdeführers in der Schweiz bereits diagnostiziert wurde - die benötigte Therapie in Pakistan vorhanden ist und er auch effektiv Zugang zu einer solchen haben wird. Es dürfte ihm mit Hilfe seiner Familie zudem auch möglich sein, für die geringen Kosten der Behandlung aufzukommen, sollte ihm keine kostenlose Behandlung zur Verfügung stehen. Im Übrigen steht es ihm im Rahmen der Rückkehr offen, vor der Ausreise bei der Vorinstanz einen Antrag auf individuelle medizinische Rückkehrhilfe zu stellen (vgl. Art. 93 Abs. 1 Bst. d AsylG; Art. 75 der Asylverordnung 2 vom 11. August 1999 [AsylV2, SR 142.312]).</w:t>
      </w:r>
    </w:p>
    <w:p>
      <w:r>
        <w:rPr>
          <w:b/>
        </w:rPr>
        <w:t>E. 7.4.3.3</w:t>
      </w:r>
    </w:p>
    <w:p>
      <w:r>
        <w:t>Aus den medizinischen Unterlagen ergeben sich sodann auch keine Hinweise, wonach die weiteren vom Beschwerdeführer geltend gemachten gesundheitlichen Beeinträchtigungen, namentlich aufgrund einer durchgemachten Tuberkulose, der Zumutbarkeit des Wegweisungsvollzugs entgegenstehen würden, da in den Berichten keine konkrete benötigte Therapie aufgezeigt wird.</w:t>
      </w:r>
    </w:p>
    <w:p>
      <w:r>
        <w:rPr>
          <w:b/>
        </w:rPr>
        <w:t>E. 7.4.4</w:t>
      </w:r>
    </w:p>
    <w:p>
      <w:r>
        <w:t>Nach dem Gesagten erweist sich der Vollzug der Wegweisung auch als zumutbar.</w:t>
      </w:r>
    </w:p>
    <w:p>
      <w:r>
        <w:rPr>
          <w:b/>
        </w:rPr>
        <w:t>E. 7.5</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7.7</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indem etwa der Zeitpunkt des Vollzugs der Situation im Heimatland angepasst wird, Rechnung zu tragen (vgl. Entscheidungen und Mitteilungen der Schweizerischen Asylrekurskommission [EMARK] 1995 Nr. 14 E. 8d und 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Antrag auf Gewährung der unentgeltlichen Rechtspflege im Sinne von Art. 65 Abs. 1 VwVG ist abzuweisen, da die Begehren - wie sich aus den vorstehenden Erwägungen ergibt - als aussichtlos zu bezeichnen waren, womit die kumulativen Voraussetzungen von Art. 65 Abs. 1 VwVG nicht erfüllt sind.</w:t>
      </w:r>
    </w:p>
    <w:p>
      <w:r>
        <w:rPr>
          <w:b/>
        </w:rPr>
        <w:t>E. 9.2</w:t>
      </w:r>
    </w:p>
    <w:p>
      <w:r>
        <w:t>Das Gesuch um Verzicht auf die Erhebung eines Kostenvorschusses wird mit dem vorliegenden Urteil gegenstandslos.</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