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E-3856/2013 vom 11. Juli 2013</w:t>
      </w:r>
    </w:p>
    <w:p>
      <w:r>
        <w:t>Bundesverwaltungsgericht, 2013-07-11, DE</w:t>
      </w:r>
    </w:p>
    <w:p>
      <w:r>
        <w:rPr>
          <w:b/>
        </w:rPr>
        <w:t xml:space="preserve">Quelle: </w:t>
      </w:r>
      <w:r>
        <w:t>https://mcp.opencaselaw.ch/entscheid/bvger_E-3856_2013</w:t>
      </w:r>
    </w:p>
    <w:p>
      <w:r>
        <w:t>FR: TAF E-3856/2013 du 11 juillet 2013</w:t>
      </w:r>
    </w:p>
    <w:p>
      <w:r>
        <w:t>IT: TAF E-3856/2013 del 11 luglio 2013</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Der Beschwerdeführer ist als Verfügungsadressat zur Beschwerdeführung legitimiert (Art. 48 VwVG). Auf die frist- und formgerecht eingereichte Beschwerde (Art. 108 Abs. 2 AsylG und Art. 52 VwVG)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Vorab ist festzustellen, dass der Beschwerde von Gesetzes wegen aufschiebende Wirkung zukommt, weshalb sich eine Auseinandersetzung mit dem Antrag auf Aussetzen des Wegweisungsvollzugs für die Dauer des Verfahrens erübrigt.</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w:t>
      </w:r>
    </w:p>
    <w:p>
      <w:r>
        <w:t>Bei Beschwerden gegen Nichteintretensentscheide, mit denen es das BFM ablehnt, das Asylgesuch auf seine Begründetheit zu überprüfen (Art. 32-35 AsylG),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Schweizerisch-en Asylrekurskommission [EMARK] 2004 Nr. 34 E. 2.1. S. 240 f.). Bezüglich der Wegweisung und des Vollzuges ist die Beurteilungskompetenz nicht beschränkt, da die Vorinstanz dies materiell geprüft hat.</w:t>
      </w:r>
    </w:p>
    <w:p>
      <w:r>
        <w:rPr>
          <w:b/>
        </w:rPr>
        <w:t>E. 5.1</w:t>
      </w:r>
    </w:p>
    <w:p>
      <w:r>
        <w:t>Auf Gesuche von Asylsuchenden aus verfolgungssicheren Staaten nach Art. 6a Abs. 2 Bst. a AsylG (sogenannte Safe Country-Regelung) wird nicht eingetreten, ausser es gebe Hinweise auf eine Verfolgung (Art. 34 Abs. 1 AsylG). Nach der Rechtsprechung des Bundesverwaltungsgerichts gilt im Anwendungsbereich von Art. 34 Abs. 1 AsylG ein weiter Verfolgungsbegriff und ein tiefes Beweismass, wobei der Begriff der Verfolgung nicht nur ernsthafte Nachteile nach Art. 3 AsylG umfasst, sondern auch die von Menschenhand verursachten Wegweisungshindernisse im Sinne von Art. 44 Abs. 2 AsylG i.V.m. Art. 83 Abs. 3 und 4 des Bundesgesetzes vom 16. Dezember 2005 über die Ausländerinnen und Ausländer (AuG, SR 142.20). Somit ist auf Gesuche von Asylsuchenden aus verfolgungssicheren Staaten einzutreten und ist die Flüchtlingseigenschaft einlässlich zu prüfen, wenn sich aus den Akten Hinweise auf Verfolgung ergeben, die nicht bereits auf den ersten Blick unglaubhaft sind (vgl. BVGE 2008/11 E. 4 und 6).</w:t>
      </w:r>
    </w:p>
    <w:p>
      <w:r>
        <w:rPr>
          <w:b/>
        </w:rPr>
        <w:t>E. 5.2.1</w:t>
      </w:r>
    </w:p>
    <w:p>
      <w:r>
        <w:t>Beim Beschwerdeführer, dessen Identität nicht feststeht, handelt es sich seinen Aussagen zufolge um einen Staatsangehörigen Ghanas; dieses Land hat der Bundesrat mit Beschluss vom 5. Oktober 1993 als Safe Country deklariert, und er ist auf diese Einschätzung im Rahmen der periodischen Überprüfung (Art. 6a Abs. 3 AsylG) nicht zurückgekommen. Angesichts dieser Sachlage sind die formellen Voraussetzungen für den Erlass eines Nichteintretensentscheides gestützt auf Art. 34 Abs. 1 AsylG erfüllt.</w:t>
      </w:r>
    </w:p>
    <w:p>
      <w:r>
        <w:rPr>
          <w:b/>
        </w:rPr>
        <w:t>E. 5.2.2</w:t>
      </w:r>
    </w:p>
    <w:p>
      <w:r>
        <w:t>Des Weiteren hat die Vorinstanz zutreffend und mit nachvollziehbarer Begründung festgestellt, aus den Akten würden sich keine Hinweise ergeben, welche die in Bezug auf Ghana bestehende Vermutung der Verfolgungssicherheit widerlegen könnten. Ergänzend ist festzuhalten, dass sich aus den Vorbringen des Beschwerdeführers bei der Befragung auf die Frage nach seinen wesentlichen Gründen für das Verlassen seines Heimatlandes, die Frau des Freundes seines Vaters habe ihn schlecht behandelt und ihn zur Feldarbeit angehalten, in C._______ habe ihm sein Arbeitgeber weniger Lohn bezahlt, weil er kein Diplom gehabt habe, und er habe Ghana verlassen, weil er gehofft habe, in Europa Geld verdienen zu können, um dann zu Hause ein eigenes Geschäft zu eröffnen, offensichtlich keine Hinweise auf Verfolgung ergeben. Die Beschwerde ist nicht geeignet, an den Feststellungen des Bundesamtes etwas zu ändern; sie erschöpft sich darin, die gesuchsbegründenden Aussagen zu bekräftigen, ohne in substanziierter Weise zu den Erwägungen in der angefochtenen Verfügung Stellung zu nehmen. Die Behauptung, das BFM habe den Sachverhalt unrichtig festgestellt, erweist sich als haltlos; seine Aussage, er sei in B._______ geboren und im Alter von (...) Jahren nach Ghana verbracht worden, hat durchaus Eingang in die vorinstanzlichen Erwägungen gefunden. Angesichts dieser Sachlage wird der Antrag des Beschwerdeführers auf Ansetzen einer Frist von zwei Monaten für das Beibringen von Beweismitteln zu seiner Herkunft abgewiesen. Auf den weiteren Verfahrensantrag, der Stadt (...) sei für die Dauer des Verfahrens zu verbieten, Änderungen zu seinen Ungunsten bei der Sozialhilfe vorzunehmen, wird mangels Zuständigkeit nicht eingetreten.</w:t>
      </w:r>
    </w:p>
    <w:p>
      <w:r>
        <w:rPr>
          <w:b/>
        </w:rPr>
        <w:t>E. 5.3</w:t>
      </w:r>
    </w:p>
    <w:p>
      <w:r>
        <w:t>Nach dem Gesagten ist festzustellen, das BFM zu Recht in Anwendung von Art. 34 Abs. 1 AsylG auf das Asylgesuch des Beschwerdeführers nicht eingetreten ist.</w:t>
      </w:r>
    </w:p>
    <w:p>
      <w:r>
        <w:rPr>
          <w:b/>
        </w:rPr>
        <w:t>E. 6</w:t>
      </w:r>
    </w:p>
    <w:p>
      <w:r>
        <w:t>Tritt das BFM auf ein Asylgesuch nicht ein, so verfügt es in der Regel die Wegweisung aus der Schweiz und ordnet den Vollzug an (Art. 44 Abs. 1 AsylG). Der Beschwerdeführer verfügt weder über eine ausländerrechtliche Aufenthaltsbewilligung noch über einen Anspruch auf die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Rückschaffung im Heimatstaat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Angesichts der heutigen Lage in Ghana kann nicht von einer Situation allgemeiner Gewalt oder von kriegerischen oder bürgerkriegsähnlichen Verhältnissen gesprochen werden. In den Akten finden sich auch keine konkreten Anhaltspunkte dafür, der junge und gesunde Beschwerdeführer, der über langjährige Arbeitserfahrung verfügt, gerate bei einer Rückkehr dorthin aus individuellen Gründen in eine existenzbedrohende Situation. Er pflegt auch von der Schweiz aus Kontakte zu einem früheren Arbeitgeber und verfügt in Ghana mit seinen Freunden über ein tragfähiges soziales Beziehungsnetz, das ihm beim Aufbau einer neuen Existenzgrundlage behilflich sein wird. Ausserdem bleibt es ihm unbenommen, vom Rückkehrhilfeangebot der Schweiz Gebrauch zu machen.</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