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E-3854/2006 vom 28. August 2009</w:t>
      </w:r>
    </w:p>
    <w:p>
      <w:r>
        <w:t>Bundesverwaltungsgericht, 2009-08-28, FR</w:t>
      </w:r>
    </w:p>
    <w:p>
      <w:r>
        <w:rPr>
          <w:b/>
        </w:rPr>
        <w:t xml:space="preserve">Quelle: </w:t>
      </w:r>
      <w:r>
        <w:t>https://mcp.opencaselaw.ch/entscheid/bvger_E-3854_2006</w:t>
      </w:r>
    </w:p>
    <w:p>
      <w:r>
        <w:t>FR: TAF E-3854/2006 du 28 août 2009</w:t>
      </w:r>
    </w:p>
    <w:p>
      <w:r>
        <w:t>IT: TAF E-3854/2006 del 28 agosto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dès le 1er janvier 2007 par le Tribunal dans la mesure où il est compétent (art. 53 al. 2 phr. 1 LTAF).</w:t>
      </w:r>
    </w:p>
    <w:p>
      <w:r>
        <w:rPr>
          <w:b/>
        </w:rPr>
        <w:t>E. 1.3</w:t>
      </w:r>
    </w:p>
    <w:p>
      <w:r>
        <w:t>Le nouveau droit de procédure s'applique (art. 53 al. 2 phr. 2 LTAF).</w:t>
      </w:r>
    </w:p>
    <w:p>
      <w:r>
        <w:rPr>
          <w:b/>
        </w:rPr>
        <w:t>E. 1.4</w:t>
      </w:r>
    </w:p>
    <w:p>
      <w:r>
        <w:t>Les intéressés ont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disent avoir connu des problèmes avec des particuliers disposant d'appuis importants dans la police, lesquels entendaient s'approprier leur magasin. Or force est de constater que les préjudices dont ils ont été victimes, même s'ils devaient correspondre à la réalité, ne sont pas déterminants en matière d'asile. En effet, il s'agit d'actes sanctionnés par le droit pénal ordinaire de l'Etat où ils ont été commis, et qui n'ont pas pour origine l'un des motifs prévus à l'art. 3 LAsi.</w:t>
      </w:r>
    </w:p>
    <w:p>
      <w:r>
        <w:rPr>
          <w:b/>
        </w:rPr>
        <w:t>E. 3.2</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L'on rappellera à ce propos que ces trois conditions sont de nature alternative. En d'autres termes, il suffit que l'une d'elles ne soit pas remplie pour que le renvoi s'avère inexécutable et que l'admission provisoire soit prononcée (cf. Jurisprudence et informations de la Commission suisse de recours en matière d'asile [JICRA] 2006 n° 6 consid. 4.2 p. 54 s.). En l'espèce, c'est sur la problématique du caractère raisonnablement exigible de l'exécution du renvoi que l'autorité de recours entend porter son examen.</w:t>
      </w:r>
    </w:p>
    <w:p>
      <w:r>
        <w:rPr>
          <w:b/>
        </w:rPr>
        <w:t>E. 6.1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 S'agissant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ATAF 2009/2 consid. 9.3.2 p. 21 ; cf. également JICRA 2003 n° 24 p. 158 et réf. cit.).</w:t>
      </w:r>
    </w:p>
    <w:p>
      <w:r>
        <w:rPr>
          <w:b/>
        </w:rPr>
        <w:t>E. 6.2</w:t>
      </w:r>
    </w:p>
    <w:p>
      <w:r>
        <w:t>En l'occurrence, les intéressés souffrent de diverses affections pour l'essentiel de nature chronique et nécessitant un encadrement médical soutenu (cf. à ce sujet let. D par. 3, F, J et L de l'état de fait). Il convient d'examiner si des soins essentiels suffisants (cf. à ce sujet le consid. 6.1 ci-avant) pourraient leur être assurés en cas de retour en Arménie.</w:t>
      </w:r>
    </w:p>
    <w:p>
      <w:r>
        <w:rPr>
          <w:b/>
        </w:rPr>
        <w:t>E. 6.2.1</w:t>
      </w:r>
    </w:p>
    <w:p>
      <w:r>
        <w:t>L'Organisation suisse d'aide aux réfugiés (OSAR) a analysé la situation médicale en Arménie dans divers rapports (cf. en particulier les documents intitulés « Armenien : Behandlung von Hepatitis C », Rico Tuor/Rainer Mattern, Berne, 17 novembre 2008 et « Armenien und Russische Föderation : Behandlungsmöglichkeiten von Beta-Thalassaemia major », Katja Walser, Berne, 15 juin 2006). Elle a relevé que l'accès aux soins laissait à désirer dans cet État. Les infrastructures médicales sont fréquemment obsolètes et sont dépourvues de technologies modernes, en particulier dans les régions rurales. En outre, le personnel médical, mal rétribué, exige souvent le paiement des consultations ou interventions, afin de financer ses prestations, le matériel et les médicaments employés. Il existe certes un programme de soutien mis en place par l'Etat (basic benefits package [BBP]) prévoyant une série de traitements qui devraient en principe être gratuits, ce qui, toutefois, n'est en réalité souvent pas le cas. Par ailleurs, la prise en charge gratuite des soins prévue par la loi, notamment pour les enfants jusqu'à l'âge de 8 ans et pour les personnes handicapées, invalides, à l'assistance sociale ou souffant de certaines maladies, n'est pas pleinement appliquée en pratique. Quant à la possibilité de s'affilier à une assurance-maladie privée, elle n'est guère utilisée, notamment parce que beaucoup de personnes n'ont pas les moyens de s'acquitter des primes demandées. Cela étant, même si les infrastructures hospitalières et le savoir-faire médical dans ce pays ne sauraient de toute évidence pas être comparés à ceux usuels en Suisse, il convient de relever que le niveau de formation des praticiens arméniens est relativement élevé en comparaison avec les pays voisins. De même, si l'on n'y trouve que peu de médicaments accessibles sans autre en Occident, on peut toutefois s'y procurer des préparations avec des composants similaires, étant toutefois précisé que l'approvisionnement en médicaments de base - lesquels devraient, pour certains d'entre eux, en principe être gratuits - est loin d'être optimal. Enfin, selon les documents à disposition du Tribunal, il apparaît aussi que l'Arménie continue à recevoir de l'aide de diverses organisations non gouvernementales (ONG), notamment de Médecins sans Frontières (MSF), qui participent activement à la formation médicale des praticiens arméniens.</w:t>
      </w:r>
    </w:p>
    <w:p>
      <w:r>
        <w:rPr>
          <w:b/>
        </w:rPr>
        <w:t>E. 6.2.2</w:t>
      </w:r>
    </w:p>
    <w:p>
      <w:r>
        <w:t>En l'occurrence, le Tribunal relève que les intéressés souffrent de diverses affections, sérieuses pour l'essentiel, mais fort courantes (maladies cardio-vasculaires, diabète de type II, haute tension artérielle, hypercholestérolémie, rétinopathie hypertensive et autres dysfonctionnements oculaires, maladies du squelette de nature dégénérative ou autre, problèmes respiratoires, etc.). On peut dès lors raisonnablement supposer qu'un encadrement technique suffisant est disponible en Arménie, que le personnel médical dispose des connaissances professionnelles nécessaires et que les médicaments prescrits, ou des substituts, peuvent être obtenus. Du reste, les intéressés ont eux-mêmes reconnu lors de leurs auditions que le recourant avait pu recevoir des soins lorsqu'il a eu son (second) infarctus, respectivement suite à des complications en rapport avec son diabète (cf. let. B et C par. 3 de l'état de fait). Toutefois, l'encadrement thérapeutique dont les recourants ont besoin est onéreux et ne saurait être interrompu sans risque de complications graves à courte ou moyenne échéance, en particulier pour A._______, dont l'état de santé est le plus préoccupant. Or, comme relevé précédemment (cf. consid. 6.2.1), les possibilités de traitements gratuits sont fort aléatoires et les personnes malades sont, en fait, obligées en règle générale de financer elles-mêmes, en tout ou partie, les soins qui leurs sont prodigués. En l'occurrence, les recourants ne disposant pas de ressources financières, il est illusoire d'envisager, vu leur âge avancé et leur état de santé défaillant, qu'ils pourront trouver à leur retour en Arménie un travail rémunéré qui leur permette de financer eux-mêmes l'encadrement médical indispensable à leur état (cf. à ce sujet aussi le consid. 6.3.1). Par ailleurs, les rentes versées par les autorités sont particulièrement faibles et ne suffisent déjà manifestement pas à assurer les (autres) besoins essentiels, tels que la nourriture et le logement (cf. à ce sujet le document de l'OSAR intitulé « Die Situation ethnisch gemischter Paare in Armenien, Rainer Mattern, Berne, 22 septembre 2003, p. 3 s.). En outre, il est fort douteux que les recourants puissent compter sur une aide financière importante de la part de leur famille en cas de retour en Arménie (cf. à ce sujet également le consid. 6.3.1). Enfin, les recourants souffrant essentiellement de maladies chroniques, une éventuelle prise en charge financière par l'ODM de tout ou partie du suivi médical ne leur serait pas non plus suffisante puisque les prestations ne peuvent être versées que pour une durée limitée (art. 75 de l'ordonnance 2 du 11 août 1999 sur l'asile relative au financement [OA 2, RS 142.312]).</w:t>
      </w:r>
    </w:p>
    <w:p>
      <w:r>
        <w:rPr>
          <w:b/>
        </w:rPr>
        <w:t>E. 6.2.3</w:t>
      </w:r>
    </w:p>
    <w:p>
      <w:r>
        <w:t>Il ressort de ce qui précède que les intéressés, faute des capacités financières nécessaires, éprouveraient sans doute de fortes difficultés à obtenir les soins essentiels qui leur sont nécessaires et dont l'interruption les exposerait à une dégradation rapide et grave de leur état de santé.</w:t>
      </w:r>
    </w:p>
    <w:p>
      <w:r>
        <w:rPr>
          <w:b/>
        </w:rPr>
        <w:t>E. 6.3.1</w:t>
      </w:r>
    </w:p>
    <w:p>
      <w:r>
        <w:t>Cela étant, il sied de préciser que dans les cas où la santé déficiente d'un requérant ne constitue pas à elle seule un motif d'inexigibilité du renvoi conformément à la jurisprudence, elle peut cependant être l'objet d'une appréciation objective dont il convient de tenir compte dans la pondération de l'ensemble des éléments ayant trait à l'exécution du renvoi (cf. dans ce sens JICRA 2003 n° 24 consid. 5b in fine p. 158). Or, comme déjà relevé plus haut, les intéressés sont âgés et vu la situation socio-économique très tendue en Arménie, leurs chances de trouver un emploi qui leur permettrait de subvenir à leurs besoins essentiels seraient très aléatoires même s'ils étaient en bonne santé. En outre, ils n'ont pas d'enfants et seules une soeur du recourant et une autre de son épouse, qui sont des personnes aussi d'un âge avancé, habitaient en Arménie à l'époque de leur départ (cf. notamment pts. 12 des pvs des premières auditions). A cela s'ajoute que les intéressés ont déjà quitté cet État il y a plus de cinq ans. Un retour dans de telles conditions, après une si longue période, sans pouvoir compter sur une aide essentielle provenant d'un réseau familial et/ou social susciterait inévitablement des difficultés insurmontables (cf. à ce sujet notamment le document OSAR précité, ibid.).</w:t>
      </w:r>
    </w:p>
    <w:p>
      <w:r>
        <w:rPr>
          <w:b/>
        </w:rPr>
        <w:t>E. 6.3.2</w:t>
      </w:r>
    </w:p>
    <w:p>
      <w:r>
        <w:t>Partant, même si les recourants pouvaient bénéficier malgré tout des soins dont ils ont besoin, l'exécution de leur renvoi n'en serait pas pour autant exigible eu égard à ce qui précède.</w:t>
      </w:r>
    </w:p>
    <w:p>
      <w:r>
        <w:rPr>
          <w:b/>
        </w:rPr>
        <w:t>E. 7</w:t>
      </w:r>
    </w:p>
    <w:p>
      <w:r>
        <w:t>Enfin, il ne ressort du dossier aucun élément dont on pourrait déduire que les conditions d'application de l'art. 83 al. 7 let. a et b LEtr sont remplies. Certes, la recourante a été interpellée le 27 novembre 2004 alors qu'elle commettait un vol et a été condamnée le 7 décembre 2004 à sept jours d'emprisonnement avec sursis pour ce motif. Si l'intéressée n'est pas exempte de reproches, l'infraction isolée pour laquelle elle a été condamnée à une peine de courte durée il y a plus de quatre ans et demi déjà ne permet pas de retenir - sur la base de la pratique du Tribunal (cf. à ce sujet notamment ATAF 2007/32 p. 382 ss, et jurisp. cit.) - qu'elle représente actuellement un danger pour l'ordre ou la sécurité publics ou qu'elle leur a porté gravement atteinte. Dès lors, l'art. 83 al. 7 LEtr ne saurait lui être opposé.</w:t>
      </w:r>
    </w:p>
    <w:p>
      <w:r>
        <w:rPr>
          <w:b/>
        </w:rPr>
        <w:t>E. 8</w:t>
      </w:r>
    </w:p>
    <w:p>
      <w:r>
        <w:t>En conclusion, après pondération des éléments ayant trait à l'examen de l'exécution du renvoi des recourants, le Tribunal estime que ceux-ci, au vu en particulier de leur état de santé actuel, seraient exposés à une mise en danger concrète au sens de l'art. 83 al. 4 LEtr, si bien que cette mesure n'est pas raisonnablement exigible en l'occurrence. En outre, les conditions permettant l'application de l'art. 83 al. 7 LEtr ne sont pas réalisées en l'occurrence. Partant, en tant qu'il porte sur l'exécution du renvoi, le recours doit donc être admis et la décision attaquée annulée sur ce point.</w:t>
      </w:r>
    </w:p>
    <w:p>
      <w:r>
        <w:rPr>
          <w:b/>
        </w:rPr>
        <w:t>E. 9.1</w:t>
      </w:r>
    </w:p>
    <w:p>
      <w:r>
        <w:t>S'agissant de la demande d'assistance judiciaire partielle, elle doit être admise, les conditions cumulatives de l'art. 65 al. 1 PA étant réalisées. En effet, les intéressés sont indigents et il ressort de ce qui précède que les conclusions de leur recours n'étaient pas d'emblée vouées à l'échec. Partant, il est statué sans frais, bien que les recourants aient été partiellement déboutés (art. 63 al. 1 PA).</w:t>
      </w:r>
    </w:p>
    <w:p>
      <w:r>
        <w:rPr>
          <w:b/>
        </w:rPr>
        <w:t>E. 9.2</w:t>
      </w:r>
    </w:p>
    <w:p>
      <w:r>
        <w:t>Selon l'art. 64 al. 1 PA, la partie qui a entièrement ou partiellement gain de cause a droit à une indemnité pour les frais indispensables et relativement élevés qui lui ont été occasionnés. En l'occurrence, les intéressés n'ont pas fait appel à un mandataire et il ne ressort pas du dossier qu'ils aient eu à supporter des frais relativement élevés, au sens de la disposition précitée. Il n'est dès lors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