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E-3842/2006 vom 20. Dezember 2010</w:t>
      </w:r>
    </w:p>
    <w:p>
      <w:r>
        <w:t>Bundesverwaltungsgericht, 2010-12-20, DE</w:t>
      </w:r>
    </w:p>
    <w:p>
      <w:r>
        <w:rPr>
          <w:b/>
        </w:rPr>
        <w:t xml:space="preserve">Quelle: </w:t>
      </w:r>
      <w:r>
        <w:t>https://mcp.opencaselaw.ch/entscheid/bvger_E-3842_2006</w:t>
      </w:r>
    </w:p>
    <w:p>
      <w:r>
        <w:t>FR: TAF E-3842/2006 du 20 décembre 2010</w:t>
      </w:r>
    </w:p>
    <w:p>
      <w:r>
        <w:t>IT: TAF E-3842/2006 del 20 dicembre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Bundesverwaltungsgericht hat am 1. Januar 2007 die Beur­teilung der bei der ARK hängigen Rechtsmittel übernommen. Das neue Verfahrensrecht ist anwendbar (vgl. Art. 53 Abs. 2 VGG).</w:t>
      </w:r>
    </w:p>
    <w:p>
      <w:r>
        <w:rPr>
          <w:b/>
        </w:rPr>
        <w:t>E. 1.3</w:t>
      </w:r>
    </w:p>
    <w:p>
      <w:r>
        <w:t>Die Beschwerde ist frist- und formgerecht eingereicht; der Be­schwerdeführer hat am Verfahren vor der Vorinstanz teilgenommen, ist durch die angefochtene Verfügung berührt, hat ein schutzwürdiges In­teresse an deren Aufhebung beziehungsweise Änderung und ist daher zur Einreichung einer Beschwerde legitimiert (Art. 105 AsylG i.V.m. Art. 37 VGG und, Art 6 AsylG i.V.m. Art. 48 Abs. 1, Art. 50 und Art. 52 VwVG).</w:t>
      </w:r>
    </w:p>
    <w:p>
      <w:r>
        <w:rPr>
          <w:b/>
        </w:rPr>
        <w:t>E. 2.1</w:t>
      </w:r>
    </w:p>
    <w:p>
      <w:r>
        <w:t>Die Schweiz gewährt Flüchtlingen grundsätzlich Asyl (Art. 2 Abs. 1 AsylG). Flüchtlinge sind gemäss Art. 3 AsylG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von Leib, Leben oder Freiheit sowie Mass­nahmen, die einen unerträglichen psychischen Druck bewirken. Nach Lehre und Rechtsprechung erfüllt eine asylsuchende Person die Flüchtlingseigenschaft, wenn sie Nachteile von bestimmter Intensität mit beachtlicher Wahrscheinlichkeit und in absehbarer Zukunft begrün­deterweise befürchten muss, welche ihr gezielt und aufgrund bestimm­ter Verfolgungsmotive zugefügt zu werden drohen und vor denen sie keinen ausreichenden staatlichen Schutz erwarten kann (vgl. BVGE 2007/31 E. 5.2 f. und 2008/4 E. 5 sowie die vom Bundesverwaltungs­gericht fortgeführte Rechtsprechung der ARK in Entscheidungen und Mitteilungen der Schweizerischen Asylrekurskommission [EMARK] 1995 Nr. 2 E. 3a, 2006 Nr. 18 E. 7-10 und Nr. 32 E. 8.7).</w:t>
      </w:r>
    </w:p>
    <w:p>
      <w:r>
        <w:rPr>
          <w:b/>
        </w:rPr>
        <w:t>E. 2.2</w:t>
      </w:r>
    </w:p>
    <w:p>
      <w:r>
        <w:t>Wer um Asyl nachsucht, muss die Flüchtlingseigenschaft nachwei­sen oder zumindest glaubhaft machen. Sie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Grundsätzlich sind Vorbringen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oder unbegründet nachschiebt, mangelndes Interesse am Verfahren zeigt oder die nötige Mitwirkung verweigert. Glaubhaftmachung bedeutet ferner - im Gegensatze zum strikten Beweis - ein reduziertes Beweis­mass und lässt durchaus Raum für gewisse Einwände und Zweifel an den Vorbringen des Gesuchstellers. Eine Behauptung gilt bereits als glaubhaft gemacht, wenn der Richter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EMARK 2005 Nr. 21 E. 6.1 mit weiteren Hinweisen).</w:t>
      </w:r>
    </w:p>
    <w:p>
      <w:r>
        <w:rPr>
          <w:b/>
        </w:rPr>
        <w:t>E. 3</w:t>
      </w:r>
    </w:p>
    <w:p>
      <w:r>
        <w:t>Im Folgenden ist zu prüfen, inwiefern sich die vom Beschwerdeführer geltend gemachten Asylgründe als glaubhaft erweisen (E. 4), bevor beurteilt werden kann, ob der Beschwerdeführer die Flüchtlingseigen­schaft im Sinne von Art. 3 AsylG erfüllt (E. 5).</w:t>
      </w:r>
    </w:p>
    <w:p>
      <w:r>
        <w:rPr>
          <w:b/>
        </w:rPr>
        <w:t>E. 4.1</w:t>
      </w:r>
    </w:p>
    <w:p>
      <w:r>
        <w:t>Das Bundesamt bezweifelt weder, dass der Beschwerdeführer am 11. Mai 1999 von einem Inspektor der Staatssicherheit namens C._______ in B._______ verhaftet worden ist, noch dass er die folgenden rund zwei Jahre in verschiedenen Haftanstalten (...) verbracht hat. Es bestreitet insbesondere nicht, dass er vom 17. Mai 1999 bis am 24. Mai 1999 im Gefängnis von Dubrave inhaftiert war. Es kann heute als bewiesen gelten, dass in der Haftanstalt von Dub­rave zwischen dem 21. und dem 23. Mai 1999 ein Massaker an den vorwiegend ethnisch albanischen Insassen stattgefunden hat, nach­dem die NATO die Haftanstalt am 21. Mai 1999 nach einem ersten An­griff am 19. Mai 1999 ein zweites Mal bombardierte. Dieses Massaker war inzwischen am Internationalen Strafgerichtshof für das ehemalige Jugoslawien (ICTY) verschiedentlich Gegenstand von Verfahren oder wurde zumindest erwähnt; so etwa in den Verfahren gegen Milutinovic, Haradinaj, Dordevic, Kristic, Popovic, Milosevic oder Prlic. In einem Bericht von Human Rights Watch (HRW) aus dem Jahre 2001 (Under Orders: War Crimes in Kosovo) wird der Ablauf des Massakers de­tailliert geschildert; HRW stützt sich dabei im Wesentlichen auf Zeu­genaussagen überlebender Häftlinge. Nach dem Gesagten kann als erstellt gelten, dass der Beschwerde­führer das Massaker, dass im Mai 1999 in der Haftanstalt von Dubrave stattfand, miterlebt hat.</w:t>
      </w:r>
    </w:p>
    <w:p>
      <w:r>
        <w:rPr>
          <w:b/>
        </w:rPr>
        <w:t>E. 4.2</w:t>
      </w:r>
    </w:p>
    <w:p>
      <w:r>
        <w:t>Die Vorinstanz glaubt dem Beschwerdeführer nicht, dass er im Zusammenhang mit diesem Massaker bis zu seiner Ausreise bedroht worden sei. Das Gericht kommt zu einem anderen Schluss.</w:t>
      </w:r>
    </w:p>
    <w:p>
      <w:r>
        <w:rPr>
          <w:b/>
        </w:rPr>
        <w:t>E. 4.2.1</w:t>
      </w:r>
    </w:p>
    <w:p>
      <w:r>
        <w:t>Die Vorbringen des Beschwerdeführer sind in sich stimmig. Dies gilt auch für die geltend gemachten Drohungen, die schliesslich zu seiner Ausreise geführt haben: - Bereits zu Beginn der summarischen Befragung gab der Beschwer­deführer an, er sei ständig von serbischen Inspektoren bedroht wor­den, er könne auch Namen nennen, wenn dies gewünscht werde. Die­se dauernden Drohungen hingen mit seiner Gefängniszeit zusammen und seien der Grund für seine Ausreise (A1, S. 4). Später führt er aus, einer dieser Inspektoren, C._______, halte sich in D._______ auf. Alle Inspektoren befänden sich in Serbien, ein Teil vermutlich in Mitrovica oder anderen serbischen Enklaven im Kosovo. Sie hätten ihn viele Male nach der Entlassung telefonisch bedroht. Sie hätten von ihm ver­langt, dass er keine Aussage dazu mache, wen sie alles im Gefängnis von Dubrave umgebracht hätten. In den Unterlagen stehe nämlich, dass diese Leute auf der Flucht seien; dies stimme aber eben nicht, sondern sie seien umgebracht worden. Die letzte Drohung habe etwa eine Woche vor seiner Ausreise stattgefunden (A1, S. 5). - Anlässlich der Anhörung zu den Asylgründen erwähnte er erneut zu Beginn das Massaker von Dubrave und führte aus, dass er Zeuge da­von geworden sei und deswegen psychisch Probleme habe (A9, S. 3). Auf die Frage, weshalb er seine psychischen Beschwerden derart stark betone, kam er sofort auf die regelmässigen Bedrohungen zu sprechen, die er seit seiner Freilassung am 25. April 2001 erfahren ha­be. Diese seien von mehreren Personen ausgegangen, wobei C._______, ein Inspektor der Staatssicherheit in B._______, die Haupt­person gewesen sei (A9, S. 10-13). Auf die Frage, was ihn bewogen habe, Kosovo zu verlassen, antwortete er umgehend erneut, er werde bedroht. Er sei auch bereit vor dem Gericht in Den Haag Aussagen zum Massaker von Dubrave zu machen. - Insgesamt geht aus den Angaben des Beschwerdeführers klar her­vor, dass er von serbischen Inspektoren, insbesondere C._______, aber auch anderen Personen in seinem Umfeld bedroht worden sei, um ihn an Zeugenaussagen zum Massaker von Dubrave zu hin­dern. Ebenso wiederholt er immer wieder, dass er sich wegen der Bedrohungen an die Polizei gewandt habe, dass er dort seine Proble­me geschildert und die Namen genannt habe, dass jedoch nicht ein­mal ein Protokoll erstellt worden sei (A1, S. 5; A9, S. 4, 10, 13). Den Zweifeln des BFF ist ferner Folgendes entgegenzuhalten: - Vor dem Hintergrund des oben Geschilderten und der sich aus den Befragungsprotokollen ergebenden offensichtlichen Betroffen­heit des Beschwerdeführers wirkt die Fragestellung anlässlich der An­hörung seitens des BFF über weite Teile hinweg geradezu unerträglich uneinfühlsam und sogar zynisch; dazu kann direkt auf das entspre­chende Protokoll verwiesen werden (A9), ohne dass hier auf Einzel­heiten eingegangen werden muss. - Dass der Beschwerdeführer auf gewisse Fragen nur unbestimmt ant­worten konnte, ist zweifellos teilweise auf die unsensible und unge­naue Art der Fragestellung zurückzuführen. Dies dürfte auch der Grund sein, weshalb bestimmte Sachverhaltselemente, die das BFF vor dem Hintergrund der vom Beschwerdeführer geltend gemachten Vorbringen ohne Weiteres als grundsätzlich wesentlich hätte erkennen müssen, ganz fehlen. Zu denken ist dabei etwa an die Frage, welche Nachteile der Beschwerdeführer während der zweijährigen Haft nebst dem Miterleben des Massakers von Dubrave sonst noch konkret er­leiden musste, oder ob - und falls ja wann, wo und von wem - er allen­falls im Zusammenhang mit Ermittlungen zu den Verfahren vor dem ITCY kontaktiert worden ist. Diesbezüglich fehlen konkrete Rückfragen gänzlich. - Ferner moniert der Beschwerdeführer zu Recht, das BFF habe bei der Qualifizierung seiner Vorbringen als unglaubhaft seinen ange­schlagenen Gesundheitszustand, auf den er immer wieder hingewie­sen habe, nicht berücksichtigt, zumal auch die Hilfswerksvertretung nach der Anhörung den Verdacht auf ein Trauma beim Beschwerde­führer geäussert und die Einholung eines psychiatrischen Gutachtens beantragt hatte. Nicht nachvollziehbar ist diesbezüglich die lapidare Bemerkung in der Vernehmlassung, die Prozessfähigkeit sei mit der Anhörung klar etabliert worden, hat doch das eine mit dem anderen nichts zu tun.</w:t>
      </w:r>
    </w:p>
    <w:p>
      <w:r>
        <w:rPr>
          <w:b/>
        </w:rPr>
        <w:t>E. 4.2.2</w:t>
      </w:r>
    </w:p>
    <w:p>
      <w:r>
        <w:t>Weitere Umstände sind zu Gunsten der Glaubwürdigkeit des Beschwerdeführers bedeutsam. Dass der Beschwerdeführer seine Vor­bringen teilweise - beispielsweise die geltend gemachte Verurteilung vom (...) - mit echten Beweismitteln zu belegen vermag, ist nur einer davon. Erheblich ins Gewicht fällt, dass sich seine Vorbringen in zeitlicher und sachlicher Hinsicht mühelos in die damaligen Ereig­nisse in Serbien und Montenegro einfügen lassen. So macht er die Drohungen geltend für einen Zeitraum, in dem im Vorfeld der Verfahren vor dem ITCY Beweise erhoben und gesichert wurden. Im August 2003 wurde vom UN-Sicherheitsrat die Resolution 1503 angenommen, die zur Beschleunigung der Aufarbeitung der Kriegsverbrechen im ehemaligen Jugoslawien aufrief. Unter anderem wurden darin Serbien und Montenegro angehalten, ihre Zusammenarbeit mit dem ITCY zu intensivieren und angeklagte Personen zu überführen. Gleichzeitig wurden die betroffenen Staaten aufgefordert, ihre Kapazitäten hin­sichtlich der auf nationaler Ebene weiterzuverfolgenden Fälle zu er­höhen und die Verfahren voranzutreiben. Ebenfalls in derselben Re­solution wurde die Präsidentschaft des ITCY aufgerufen, die Ermitt­lungen bis Ende 2004 abzuschliessen. Der vom Beschwerdeführer er­wähnte "C._______" findet sich als Inspektor beziehungsweise Chefinspektor der Staatssicherheit B._______ in massgeblichen Quellen wieder. So etwa in Dokumenten des ITCY aus dem Verfahren gegen (...) aus dem Jahre 2007. Auch dem (...) lässt sich entnehmen, dass C._______ im fraglichen Zeitraum Chef des Staatssicherheitsdienstes und für B._______ zuständiger Offi­zier gewesen sei. (...) hält diesbezüglich fest, alle Umstände liessen vermuten, dass zwischen Polizei, Armee und paramilitärischen Grup­pen eng zusammengearbeitet worden sei, selbst wenn (bis dahin) nie­mand die kriminellen Taten C._______s bezeugt habe. Nebst der Darstellung des eigentlichen Massakers berichtet (...) ferner über den anschliessend erfolgten Transfer der überlebenden Häftlinge ins Gefängnis von (...) seien aber mindestens 70 ethnisch albanische Häftlinge aus Kosovo in serbischen Gefängnissen verblieben, darunter einige Überlebende des Dubrave-Massakers.</w:t>
      </w:r>
    </w:p>
    <w:p>
      <w:r>
        <w:rPr>
          <w:b/>
        </w:rPr>
        <w:t>E. 4.2.3</w:t>
      </w:r>
    </w:p>
    <w:p>
      <w:r>
        <w:t>Die Betroffenheit des Beschwerdeführers schliesslich geht, wie erwähnt, bereits deutlich aus den Befragungsprotokollen hervor. Er er­weckte sehr wohl den Eindruck einer Person, die all das Erzählte mit­erlebt, miterlitten und noch immer nicht verarbeitet hat. Der Umstand, dass sich die von den behandelnden Ärzten umschriebenen Symp­tome sowie die Diagnosen ohne Weiteres in das Gesamtbild einfügen lassen, ist ebenfalls zu Gunsten seiner Glaubwürdigkeit zu gewichten, zumal nichts auf eine allfällige Voreingenommenheit der betreffenden Fachärzte hindeutet. Die Berichte, zumal der ausführliche vom 4. Au­gust 2009, erscheinen vielmehr durchwegs objektiv, in sich schlüssig und inhaltlich überzeugend.</w:t>
      </w:r>
    </w:p>
    <w:p>
      <w:r>
        <w:rPr>
          <w:b/>
        </w:rPr>
        <w:t>E. 4.3</w:t>
      </w:r>
    </w:p>
    <w:p>
      <w:r>
        <w:t>In einer Gesamtwürdigung erweist sich der Beschwerdeführer als glaubwürdig im unter E. 2.2 umschriebenen Sinne. Der Sachverhalt kann trotz der unter E. 4.2.1 erwähnten Lücken als erstellt betrachtet werden (vgl. nachfolgende E. 5.1). Die vom Beschwerdeführer geltend gemachten Fluchtgründe sind glaubhaft und im Sinne eines erstellten Sachverhalts der Würdigung unter dem Blickwinkel von Art. 3 AsylG zu Grunde zu legen.</w:t>
      </w:r>
    </w:p>
    <w:p>
      <w:r>
        <w:rPr>
          <w:b/>
        </w:rPr>
        <w:t>E. 5.1</w:t>
      </w:r>
    </w:p>
    <w:p>
      <w:r>
        <w:t>Der Beschwerdeführer hat das Massaker von Dubrave als über­lebendes Opfer miterlebt. Zweifellos war er durch diesen Gewaltexzess Massnahmen im Sinne von Art. 3 Abs. 2 AsylG ausgesetzt, die einen unerträglichen psychischen Druck bewirkten. Dieser nahm mit der Ent­lassung aus dem Gefängnis kein Ende. Er hielt vielmehr bis zu seiner Ausreise an, indem die Bedrohung durch jene Personen, die ihn be­reits verhaftet hatten und die mutmasslich für das Massaker mitver­antwortlich waren oder die Verantwortlichen zu schützen versuchten, andauerte und die zuständigen Polizeibehörden sich weigerten, den Beschwerdeführer ernst zu nehmen, geschweige denn ihm Schutz zu gewähren. Trotz fehlender entsprechender Abklärung durch die Vorin­stanz ist zudem angesichts sämtlicher Umstände davon auszugehen, dass die vom Beschwerdeführer geltend gemachten Misshandlungen im Verlaufe seiner Haftzeit von ihrer Intensität her als ernsthafte Nach­teile im Sinne von Art. 3 AsylG zu qualifizieren sind. Die ernsthaften Nachteile sind dem Beschwerdeführer gezielt aus mindestens einem Motiv im Sinne von Art. 3 Abs. 1 AsylG (unterstellte politische An­schauung, aber wohl auch ethnische Zugehörigkeit) zugefügt worden. Im Zeitpunkt seiner Ausreise hatte der Beschwerdeführer ferner be­gründete Furcht vor Verfolgung, und zwar nicht nur unter subjektivem Aspekt aufgrund seiner Erlebnisse und der im Frühjahr 2004 wieder aufflackernden ethnischen Unruhen, auf die er im Verlaufe der Anhö­rung verwies (A9, S. 10). Vielmehr hatte er - gerade in einem Zeit­punkt, als der Druck auf Serbien und Montenegro zur Zusammenarbeit mit dem ITCY erhöht wurde - auch in objektiver Hinsicht begründete Furcht vor weiteren ernsthaften Nachteilen in absehbarer Zukunft. Zwi­schen den dem Beschwerdeführer zugefügten ernsthaften Nachteilen und seiner Ausreise ist sowohl in zeitlicher als auch in sachlicher Hin­sicht ein genügend enger Kausalzusammenhang vorhanden und eine valable innerstaatliche Fluchtalternative stand ihm nicht offen. Demzu­folge erfüllte der Beschwerdeführer im Zeitpunkt der Ausreise aus dem Heimatstaat die Flüchtlingseigenschaft.</w:t>
      </w:r>
    </w:p>
    <w:p>
      <w:r>
        <w:rPr>
          <w:b/>
        </w:rPr>
        <w:t>E. 5.2</w:t>
      </w:r>
    </w:p>
    <w:p>
      <w:r>
        <w:t>Für die Beurteilung der Flüchtlingseigenschaft ist jedoch nicht die Situation im Zeitpunkt der Ausreise massgebend: Entscheidend ist vielmehr grundsätzlich, ob die Verfolgung heute noch andauert oder die Furcht vor Verfolgung aktuell noch begründet erscheint. Dabei ist eine allenfalls eingetretene Veränderung der objektiven Situation im Heimatland seit der Ausreise zu berücksichtigen (vgl. BVGE 2007/31 E. 5.3 mit Hinweisen).</w:t>
      </w:r>
    </w:p>
    <w:p>
      <w:r>
        <w:rPr>
          <w:b/>
        </w:rPr>
        <w:t>E. 5.2.1</w:t>
      </w:r>
    </w:p>
    <w:p>
      <w:r>
        <w:t>Die Situation im Heimatstaat des Beschwerdeführers hat sich seit seiner Ausreise in verschiedener Hinsicht wesentlich verändert. Der Bundesrat hat am 27. Februar 2008, kurz nach erfolgter Unab­hängigkeitserklärung, Kosovo als unabhängigen Staat anerkannt. Am 6. April 2009 hat er Kosovo zum verfolgungssicheren Staat im Sinne von Art. 6a Abs. 2 Bst. a AsylG (sog. safe country) erklärt. Der Be­schwerdeführer erfüllt zweifellos die Anforderungen an die kosovari­sche Staatsbürgerschaft nach Art. 29 des entsprechenden Gesetzes (Nr. 03/L 034 vom 20 Februar 2008, in Kraft seit dem 15. Juni 2008; vgl. zur Publikation vorgesehenes Urteil des Bundesverwaltungsge­richts vom 15. April 2010, D-7561/2008). Auch wenn Kosovo sich nach wie vor in vielen Bereichen mit erheblichen Schwierigkeiten konfron­tiert sieht - dazu gehören namentlich das Justizsystem und die Polizei - sind in den letzten beiden Jahren viele Fortschritte erziehlt worden. Unter dem Sicherheitsaspekt dürfte dem Beschwerdeführer jedenfalls heute eine valable Rückkehrmöglichkeit nach Kosovo zur Verfügung stehen, wo er weder aufgrund seiner ethnischen Zugehörigkeit noch als Überlebender und Zeuge des Massakers in Dubrave asylrechtlich relevante Übergriffe in objektiv begründeter Weise zu befürchten hätte.</w:t>
      </w:r>
    </w:p>
    <w:p>
      <w:r>
        <w:rPr>
          <w:b/>
        </w:rPr>
        <w:t>E. 5.2.2</w:t>
      </w:r>
    </w:p>
    <w:p>
      <w:r>
        <w:t>Eine erlittene Vorverfolgung ist allerdings ausnahmsweise auch nach Wegfall einer drohenden Verfolgungsgefahr weiterhin als asyl­rechtlich relevant zu betrachten, nämlich dann, wenn eine Rückkehr in den früheren Verfolgerstaat aus zwingenden, auf diese Verfolgung zu­rückgehenden Gründen nicht zumutbar ist. Bei dieser Auslegung von Art. 3 AsylG stützt sich das Bundesverwaltungsgericht in Weiterfüh­rung langjähriger Praxus (vgl. BVGE 2007/31 E. 5.4 mit weiteren Hin­weisen, insbes. EMARK 1995 Nr. 16 E. 6d und EMARK 2001 Nr. 3) auf die entsprechende Formulierung der Ausnahmebestimmung von Art. 1C Ziff. 5 Abs. 2 des Abkommens über die Rechtstellung der Flüchtlinge vom 28. Juli 1951 (FK, SR 0.142.30). Als zwingende Gründe in diesem Zusammenhang sind vorab traumatisierende Erlebnisse zu betrachten, die es der betroffenen Person angesichts erlebter schwerwiegender Verfolgungen, insbesondere Folterungen, im Sinne einer Langzeittrau­matisierung psychologisch verunmöglichen, ins Heimatland zurückzu­kehren. Aufgrund der eingereichten, von fachlich kompetenter Seite erstellten ärztlichen Berichte erachtet es das Bundesverwaltungsgericht als er­stellt, dass beim Beschwerdeführer nach dem miterlebten Massaker und den erlittenen körperlichen Misshandlungen sowie den anhalten­den, mit diesem Massaker verknüpften ernsthaften Drohungen vom Bestehen einer schweren PTBS auszugehen ist. Trotz engmaschiger und geeigneter Therapie seit bald zehn Jahren und dem von den Ärz­ten bestätigten eigenen Engagements des Beschwerdeführers bei sei­ner Behandlung, ist sein physischer und psychischer Gesundheits­zustand labil geblieben. Dass sich zwischen dem jüngsten ausführli­chen ärztlichen Bericht vom August 2009 und heute eine wesentliche Änderung ergeben hat, ist nicht anzunehmen. Im Vertrauen darauf, dass die behandelnden Ärzte ihre aufgrund lang­jähriger Kenntnis und Behandlung des Beschwerdeführers erstellte Diagnose unter Beachtung der wissenschaftlichen Vorgaben erstellt haben, geht das Gericht davon aus, dass dem Beschwerdeführer eine Rückkehr nach Kosovo, wo sein Trauma ausgelöst wurde, trotz des Umstandes, dass Kosovo heute ein unabhängiger, vom ursprünglichen Verfolgerstaat allerdings nicht anerkannter Staat ist, psychisch un­möglich im Sinne der skizzierten Rechtsprechung ist, zumal die Wahrscheinlichkeit, dort auf Personen zu treffen, die für seine Verhaf­tung und die darauffolgenden Ereignisse verantwortlich oder daran beteiligt waren - eine Vorstellung, die ihm in absolut nachvollziehbarer Weise unerträglich ist - nicht gering ist (vgl. dazu auch UNHCR, Hand­buch über Verfahren und Kriterien zur Feststellung der Flüchtlingseigen­schaft, Genf 1979, Neuauflage: UNHCR Österreich 2003, Rz. 136 in fine). Der Umstand, dass eine psychotherapeutische Behandlung bei Bedarf in Kosovo grundsätzlich zur Verfügung stünde, ist bei dieser Erkenntnis nicht von Bedeutung. Die Flüchtlingseigenschaft des Beschwerdeführers ist mithin in Folge des Bestehens zwingender Gründe, die ihn an der Rückkehr hindern, auch für den heutigen Zeitpunkt zu bejahen.</w:t>
      </w:r>
    </w:p>
    <w:p>
      <w:r>
        <w:rPr>
          <w:b/>
        </w:rPr>
        <w:t>E. 6</w:t>
      </w:r>
    </w:p>
    <w:p>
      <w:r>
        <w:t>Zusammenfassend ist festzustellen, dass die Vorbringen des Be­schwerdeführers den Anforderungen von Art. 3 AsylG an die Flücht­lingseigenschaft genügen. Nachdem keine Asylausschlussgründe im Sinne von Art. 50 ff. AsylG vorliegen - das Strafverfahren, das in der Verurteilung zu 13 Jahren Gefängis resultiert hat, ist so offensichtlich von gröbsten Mäneln be­haftet, dass daraus nichts Nachteiliges abgeleitet werden kann, zumal der serbische Obergerichtshof die Verurteilung am 23. April 2001 auf­gehoben und die sofortige Freilassung der Inhaftierten angeordnet hat - ist das BFM anzuweisen, dem Beschwerdeführer in An­wendung von Art. 2 Abs. 1 AsylG Asyl zu erteilen.</w:t>
      </w:r>
    </w:p>
    <w:p>
      <w:r>
        <w:rPr>
          <w:b/>
        </w:rPr>
        <w:t>E. 7.1</w:t>
      </w:r>
    </w:p>
    <w:p>
      <w:r>
        <w:t>Bei diesem Ausgang des Verfahrens sind keine Verfahrenskosten aufzuerlegen (Art. 63 Abs. 1 VwVG).</w:t>
      </w:r>
    </w:p>
    <w:p>
      <w:r>
        <w:rPr>
          <w:b/>
        </w:rPr>
        <w:t>E. 7.2</w:t>
      </w:r>
    </w:p>
    <w:p>
      <w:r>
        <w:t>Eine Parteientschädigung ist dem Beschwerdeführer nicht auszu­richten, weil ihm keine notwendigen Kosten im Sinne der massgeben­den Bestimmungen entstanden sind (Art. 7, 8 und 13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