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E-3840/2024 vom 12. November 2024</w:t>
      </w:r>
    </w:p>
    <w:p>
      <w:r>
        <w:t>Bundesverwaltungsgericht, 2024-11-12, DE</w:t>
      </w:r>
    </w:p>
    <w:p>
      <w:r>
        <w:rPr>
          <w:b/>
        </w:rPr>
        <w:t xml:space="preserve">Quelle: </w:t>
      </w:r>
      <w:r>
        <w:t>https://mcp.opencaselaw.ch/entscheid/bvger_E-3840_2024</w:t>
      </w:r>
    </w:p>
    <w:p>
      <w:r>
        <w:t>FR: TAF E-3840/2024 du 12 novembre 2024</w:t>
      </w:r>
    </w:p>
    <w:p>
      <w:r>
        <w:t>IT: TAF E-3840/2024 del 12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Die Beschwerdeführerin rügt in formeller Hinsicht eine Verletzung des rechtlichen Gehörs respektive der Untersuchungspflicht. Die Vorinstanz sei pauschal von einem geringen Beweiswert der eingereichten Verfahrensdo- kumente ausgegangen, anstatt diese sorgfältig zu prüfen. Objektive Fäl- schungsmerkmale seien ebenfalls keine ersichtlich. Zudem sei entgegen</w:t>
      </w:r>
    </w:p>
    <w:p>
      <w:r>
        <w:t>E-3840/2024 Seite 7 der Annahme des SEM hinreichend erstellt, dass betreffend den Vorwurf der Präsidentenbeleidigung bereits ein Gerichtsverfahren eröffnet worden sei. Das SEM habe in dieser Hinsicht den Sachverhalt unrichtig festgestellt. Diese formellen Rügen sind vorab zu beurteilen.</w:t>
      </w:r>
    </w:p>
    <w:p>
      <w:r>
        <w:rPr>
          <w:b/>
        </w:rPr>
        <w:t>E. 4.2</w:t>
      </w:r>
    </w:p>
    <w:p>
      <w:r>
        <w:t>Es ist der Beschwerdeführerin zwar dahingehend zuzustimmen, dass türkische Verfahrensdokumente in der Regel ausschliesslich als Kopie vor- liegen. Dies ist zweifelsohne auch der Vorinstanz bekannt. Ebenso zutref- fend ist aber auch die vorinstanzliche Feststellung, wonach türkische Jus- tizdokumente sehr einfach gefälscht werden oder gegen Bezahlung be- schafft werden können. Vorliegend kommt der Frage, ob es sich um echte Dokumente handelt, indes kein entscheidwesentliches Gewicht zu, zumal die Vorinstanz ungeachtet der Frage des Beweiswerts der eingereichten Dokumente die flüchtlingsrechtliche Relevanz der türkischen Ermittlungs- respektive Strafverfahren verneinte (vgl. angefochtene Verfügung Ziff. II.1). Der Beschwerdeführerin ist diesbezüglich mithin kein Nachteil entstanden. Indes ist mit der Beschwerdeführerin festzustellen, dass die Ansicht der Vorinstanz, wonach der Anklagezulassungsbeschluss («Tensip zaptı»; vgl. vorinstanzliche Akten […]-1/258 [nachfolgend: act. 1] ID-025) vom (…) 2024 kein hinlänglicher Beweis für ein aktuell hängiges Gerichtsverfahren sei, unzutreffend ist. So stellt dieses Dokument die Annahme der Anklage- schrift dar (vgl. dessen Dispositivziffer 1) und enthält vorliegend darüber hinaus weitere Anordnungen des Gerichts (vgl. Dispositivziffern 2-4). Das entsprechende Teilargument der Vorinstanz beruht daher auf einer unzu- treffenden Würdigung dieses einen Beweismittels und führt – bezogen auf die Frage nach dem Vorliegen eines Gerichtsverfahrens – zu einer akten- widrigen Begründung. Gesamthaft betrachtet führt dieses Versehen ange- sichts der sehr ausführlichen und – wie nachfolgend dargelegt (vgl. E. 7) – im Resultat auch zutreffenden Begründung in der angefochtenen Verfü- gung aber klar nicht zur Annahme eines erheblichen Mangels, welcher eine Aufhebung der angefochtenen Verfügung bewirken könnte. Dies insbeson- dere vor dem Hintergrund der schweren Mitwirkungspflichtsverletzung durch die bewusste Falschangabe hinsichtlich der Ausreise, welche sich die Beschwerdeführerin anzurechnen hat (vgl. nachfolgend E. 7.2).</w:t>
      </w:r>
    </w:p>
    <w:p>
      <w:r>
        <w:rPr>
          <w:b/>
        </w:rPr>
        <w:t>E. 4.3</w:t>
      </w:r>
    </w:p>
    <w:p>
      <w:r>
        <w:t>Demnach ist festzustellen, dass die formellen Rügen zwar teilweise zu bestätigen sind, der Mangel der angefochtenen Verfügung gesamthaft be- trachtet jedoch als gering und nicht entscheidwesentlich zu betrachten ist. Eine Rückweisung der Sache an die Vorinstanz kommt daher nicht in Be- tracht und das Bundesverwaltungsgericht entscheidet in der vorliegenden</w:t>
      </w:r>
    </w:p>
    <w:p>
      <w:r>
        <w:t>E-3840/2024 Seite 8 Sache materiell. Im Lichte der Mitwirkungspflichtsverletzung und des Ver- fahrensausgangs ist auch keine Parteientschädigung zu entrichten.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Asylpunkt kam die Vorinstanz zum Schluss, dass die Vorbringen der Beschwerdeführerin den Anforderungen an die Flüchtlingseigenschaft ge- mäss Art. 3 AsylG nicht standhielten. Auch die angeblich gegen sie beste- henden Verfahren wegen Präsidentenbeleidigung und Propaganda für eine Terrororganisation seien nicht geeignet, die Flüchtlingseigenschaft zu be- gründen. So zeigten die Beweismittel zwar, dass gegen sie mehrere staats- anwaltschaftliche Ermittlungsverfahren, indessen noch keine Gerichtsver- fahren eröffnet worden seien. Der Anklagezulassungsbeschluss vom (…) 2024 betreffend Präsidentenbeleidigung sei zwar ein Hinweis, dass ein Ge- richtsverfahren eröffnet werden könnte, aufgrund der fehlenden Gerichts- verhandlungsprotokolle sei dies jedoch kein hinlänglicher Beweis für ein aktuell hängiges Gerichtsverfahren. In der Türkei würden sodann Ermitt- lungsverfahren oft in hoher Zahl eingeleitet, aber häufig auch wieder ein- gestellt. Vor diesem Hintergrund sei es zum jetzigen Zeitpunkt offen, ob die Ermittlungen in absehbarer Zeit überhaupt zur Eröffnung eines Gerichts- verfahrens oder einer späteren Verurteilung ihrerseits aus einem flücht- lingsrechtlich relevanten Motiv führen würden. Hinsichtlich der</w:t>
      </w:r>
    </w:p>
    <w:p>
      <w:r>
        <w:t>E-3840/2024 Seite 9 Vorführbefehle sei zudem festzustellen, dass es sich formell nicht um Haft- befehle, sondern um Anordnungen handle, deren Zweck es sei, sie einzu- vernehmen und danach wieder freizulassen. Es sei im Rahmen eines Vor- führbefehls nicht mit einem systematischen Risiko von Misshandlungen oder Folter im Kontext der ihr zur Last gelegten Straftatbestände auszuge- hen, zumal auch in ihrem Einzelfall aufgrund der vorliegenden Akten kein solches Risiko ersichtlich sei. Sie habe daher nicht mit erheblicher Wahr- scheinlichkeit und in absehbarer Zeit eine flüchtlingsrechtlich relevante Verfolgung bei einer Rückkehr in die Türkei zu befürchten. Weiter sei ihre angeblich illegale Ausreise gemäss ihren Aussagen am (…) 2023 erfolgt. Den eingereichten Dokumenten sei hingegen zu entnehmen, dass die türkischen Behörden ihre Ausreise am (…) festgestellt und ent- sprechend im System hinterlegt hätten. Demnach habe sie ihre Heimat circa (…) Monate früher und zwar auf legalem Weg verlassen. Somit sei ihren geltend gemachten Vorfluchtgründen jegliche Grundlage entzogen. Ihre Erklärung, weshalb es ihr nicht möglich gewesen sei, ein e-Devlet Passwort zu besorgen und einen Auszug über ihre Ein- und Ausreisen ein- zureichen, sei nicht schlüssig und wohl vielmehr eine Schutzbehauptung. Aufgrund der Aktenlage sei somit erstellt, dass sie ihre Heimat entgegen ihren Angaben am (…) 2022 auf legalem Weg verlassen habe. Den Unter- suchungsberichten sei sodann zu entnehmen, dass sie ihre frühesten Bei- träge in den sozialen Medien unmittelbar vor ihrer im System registrierten Ausreise geteilt habe. Gemäss den eingereichten Beweismitteln seien die türkischen Behörden erst nach ihrer Ausreise durch ihre Beiträge in den sozialen Medien auf sie aufmerksam geworden und hätten mehrere Unter- suchungen eingeleitet, wobei die frühesten Untersuchungen auf den (…) 2022 zurückgingen. Somit stehe der Beginn ihrer Beiträge in einem engen zeitlichen Zusammenhang mit ihrer Ausreise am (…) 2022. Eine Verfol- gung vor der Ausreise aus der Türkei könne somit ausgeschlossen werden. Angesichts des unglaubhaften Konnexes zwischen den angeblichen Vor- fluchtgründen und der Beweismittellage sei erstellt, dass sie auf rechts- missbräuchliche Art und Weise subjektive Nachfluchtgründe zu schaffen versucht habe. Bezüglich ihrer Facebook-Aktivitäten sei weiter festzustel- len, dass sie weder den Eindruck einer politischen Aktivistin vermittle noch, dass ihre Aktivitäten auf grosse Resonanz gestossen wären. Diese Um- stände dürften auch den türkischen Strafverfolgungsbehörden im Rahmen eines Strafverfahrens nicht entgehen. Die gesamte Aktenlage spreche dafür, dass sie die in der Türkei gegen sie hängigen Strafverfolgungen mit hoher Wahrscheinlichkeit bewusst</w:t>
      </w:r>
    </w:p>
    <w:p>
      <w:r>
        <w:t>E-3840/2024 Seite 10 eingeleitet habe oder habe einleiten lassen, um subjektive Nachflucht- gründe zu begründen und somit einen Schutzstatus in der Schweiz zu er- langen. Eine solche Vorgehensweise sei als rechtsmissbräuchlich zu wer- ten und verdiene keinen Schutz. In ihrem Fall dürfe daher nicht vorschnell auf eine flüchtlingsrechtlich relevante Gefährdung geschlossen werden. Sie habe damit offenkundig bewusst in Kauf genommen, bei einer Rück- kehr in die Türkei möglicherweise mit gewissen Unannehmlichkeiten kon- frontiert zu werden. Es sei daher davon auszugehen, dass sie gegebenen- falls auch in der Lage wäre, allfällig drohende weitergehende Nachteile auf geeignetem Wege abzuwenden. Sodann seien die gegen sie erhobenen Vorwürfe nicht offensichtlich haltlos, zumal ihre Einträge in den sozialen Medien zweifelsohne ehrverletzend sein könnten respektive der Eindruck entstehen könnte, dass sie den bewaffneten Kampf gegen die türkischen Sicherheitskräfte gutheisse und lobe. Die Einleitung eines Ermittlungsver- fahrens sei daher als rechtsstaatlich legitim zu erachten.</w:t>
      </w:r>
    </w:p>
    <w:p>
      <w:r>
        <w:rPr>
          <w:b/>
        </w:rPr>
        <w:t>E. 6.2</w:t>
      </w:r>
    </w:p>
    <w:p>
      <w:r>
        <w:t>In der Beschwerde machte die Beschwerdeführerin zunächst geltend, dass ihre Vorbringen glaubhaft seien und sie auch in persönlicher Hinsicht als äusserst glaubwürdig einzustufen sei. Sie werde zeitnah die entspre- chenden Vorkehrungen treffen und dem Gericht einen e-Devlet Auszug be- treffend ihre Ein- und Ausreisen einreichen. Zwar sei in den Ermittlungsak- ten festgehalten, dass sie am (…) 2022 das Land verlassen habe. Es sei jedoch nicht ersichtlich, woher diese Information stamme. Sie habe im (…) 2022 einen neuen Pass beantragt – vielleicht stützten sich die Annahmen der Behörden auf diesen Umstand. Jedenfalls habe sie die Ausreise aus ihrer Heimat auf dem Landweg äusserst lebensnah und glaubhaft be- schrieben, so dass kaum von einer Erfindung ausgegangen werden könne. Den eingereichten Strafakten komme sodann der volle Beweiswert zu. Weiter könne nicht die Rede davon sein, dass sie bewusst subjektive Nachfluchtgründe zu schaffen versucht habe. Ihre Erklärung hinsichtlich ihrer Fluchtgründe seien nachvollziehbar. In den Strafakten seien auch Bei- träge zu finden, welche vor der angeblichen Ausreise im (…) 2022 erstellt worden seien. Aufgrund der Aktivitäten in den sozialen Medien seien meh- rere Strafverfahren gegen sie eröffnet worden und sie sei als regimekriti- sche Person ins Visier der heimatlichen Behörden geraten. Aufgrund der Nachforschungen der Soldaten und der Informationen des Familienanwalts hätte sie damit rechnen müssen, für mehrere Stunden festgenommen, ein- vernommen und in Polizeigewahrsam unmenschlich sowie erniedrigend behandelt und schlimmstenfalls zu einer mehrjährigen Freiheitsstrafe ver- urteilt zu werden. Die Furcht erscheine auch in objektiver Hinsicht</w:t>
      </w:r>
    </w:p>
    <w:p>
      <w:r>
        <w:t>E-3840/2024 Seite 11 nachvollziehbar. Es sei erstellt, dass gegen sie zwei Festnahmebefehle er- lassen worden seien. Bei der Zuführung an die Justizbehörden sei von ei- ner erhöhten Misshandlungsgefahr auszugehen. Bereits aus diesem Grund sei sie als Flüchtling anzuerkennen und ihr Asyl zu gewähren. Zu- dem werde im Festnahmebefehl vom (…) 2022 als Grund der Festnahme «Einvernahme in der Ermittlungsphase oder Inhaftierung» angegeben. Ob sie tatsächlich wieder freigelassen werde stehe damit nicht fest. Ferner sei bei der Einschätzung über den mutmasslichen Ausgang der zur Diskussion stehenden Strafverfahren grösste Vorsicht geboten. Aufgrund des familiä- ren Hintergrundes, der Herkunft aus D._______, der regelmässigen Besu- che im Parteibüro, der mehrfachen Tatbegehung und des Verfassens eige- ner Kommentare und Einschätzungen in den sozialen Medien sei mit einer unbedingten Freiheitsstrafe zu rechnen. In ihrem Fall komme ein bedingter Vollzug oder ein Vollzug in Halbgefangenschaft wohl nicht in Frage. Es sei zudem zu bezweifeln, ob es sich hierbei tatsächlich um insgesamt legitime Strafverfahren handle, wie von der Vorinstanz behauptet. In politischen Verfahren würden zudem die Unabhängigkeit der Justiz und die völker- rechtlichen Mindestanforderungen an ein faires Verfahren in vielfältiger Hinsicht verletzt. Ihre Furcht vor einer asylrelevanten Verfolgung sei daher bereits im Zeitpunkt der Ausreise begründet gewesen.</w:t>
      </w:r>
    </w:p>
    <w:p>
      <w:r>
        <w:rPr>
          <w:b/>
        </w:rPr>
        <w:t>E. 7.1</w:t>
      </w:r>
    </w:p>
    <w:p>
      <w:r>
        <w:t>Nach Prüfung der Akten gelangt das Bundesverwaltungsgericht zum Schluss, dass die angefochtene Verfügung zu stützen ist. Die Vorinstanz ist darin mit im Resultat zutreffender Begründung zum Schluss gelangt, dass die Vorbringen der Beschwerdeführerin den Anforderungen von Art. 3 AsylG an die Flüchtlingseigenschaft nicht zu genügen vermögen. Mit ihrer Beschwerde vermag sie insgesamt nichts darzutun, was zu einer anderen Einschätzung führen könnte. Zur Vermeidung von Wiederholungen kann daher mit den nachfolgenden Ergänzungen und der in E. 6 genannten Ein- schränkung auf die im Resultat zutreffenden Erwägungen in der angefoch- tenen Verfügung verwiesen werden (vgl. a.a.O. E. II).</w:t>
      </w:r>
    </w:p>
    <w:p>
      <w:r>
        <w:rPr>
          <w:b/>
        </w:rPr>
        <w:t>E. 7.2</w:t>
      </w:r>
    </w:p>
    <w:p>
      <w:r>
        <w:t>Zunächst ist festzustellen, dass die Beschwerdeführerin hinsichtlich ih- rer Ausreise bewusst Falschangaben gemacht hat, was sie in der Eingabe vom 8. Oktober 2024 schlussendlich selbst einräumte. So ist sie gemäss dem eingereichten e-Devlet Auszug bereits am (…) 2022 – und nicht, wie sowohl an der Anhörung als auch in der Beschwerde geltend gemacht, erst am (…) 2023 – aus der Türkei ausgereist; dies überdies auf legalem Weg über einen K._______ Flughafen. Es erstaunt, dass sie auch in der Be- schwerde an ihren Falschangaben festhielt, darüber sinnierte, was die</w:t>
      </w:r>
    </w:p>
    <w:p>
      <w:r>
        <w:t>E-3840/2024 Seite 12 Behörden dazu veranlasst haben könnte, ihre Ausreise im (…) 2022 zu erfassen sowie darüber hinaus die Glaubhaftigkeit der von ihr geschilder- ten illegalen Ausreise auf dem Landweg bestätigte und hierbei gar noch betonte, aufgrund der äusserst lebensnahen und glaubhaften Beschrei- bung könne kaum von einer Erfindung ausgegangen werden (vgl. a.a.O. S. 6). Obschon sie in der Eingabe vom 8. Oktober 2024 und mit der Nach- reichung des e-Devlet Auszugs nun zugab, Falschangaben gemacht zu haben, äussert sie sich aus uneinsichtigen Gründen nicht weiter dazu, wo sie sich in dieser Zeit überhaupt aufgehalten hat. Ihre Ausführungen hin- sichtlich des Grundes für ihre Falschangabe überzeugen sodann keines- wegs. Es ist daher mit dem SEM festzustellen, dass mit der nunmehr als erstellt zu erachtenden Ausreise am (…) 2022 ihren Vorfluchtgründen die Grundlage komplett entzogen ist. Gemäss den aktenkundigen Beweismit- teln nahmen die Behörden die ersten Ermittlungen erst im (…) 2022 auf (vgl. insb. den Vorführbefehl vom (…) 2022 inklusive Nachforschungsbe- richte, act. 1 ID-017). Der Umstand, dass in die Untersuchungsberichte auch Beiträge der Beschwerdeführerin einflossen, welche kurz vor dem (…) 2022 geteilt wurden, vermag offenkundig das Bestehen einer staatli- chen Verfolgung zu diesem Zeitpunkt nicht zu begründen. Zum Zeitpunkt ihrer Ausreise aus der Türkei am (…) 2022 bestand somit noch kein be- hördliches Interesse an ihrer Person. Dafür spricht sowohl der Erhalt eines neuen Passes kurz vor der Ausreise (vgl. act. 17 F33 ff.) als auch die scheinbar problemlose Ausreise über einen K._______ Flughafen. Letzte- res lässt sich offensichtlich auch nicht mit ihrer angeblichen Furcht vor ei- ner imminenten Verhaftung in Einklang bringen. Hinsichtlich der übrigen Vorfluchtgründe kann auf die zutreffenden Erwä- gungen der Vorinstanz verwiesen werden. Aufgrund dessen fällt eine Asyl- gewährung von Vornherein ausser Betracht. Zu prüfen bleibt nachfolgend, ob die Beschwerdeführerin allenfalls aufgrund subjektiver Nachflucht- gründe (Art. 54 AsylG; vgl. BVGE 2009/28 E. 7.1; Entscheidungen und Mit- teilungen der Schweizerischen Asylrekurskommission [EMARK] 2000 Nr. 16 E. 5a m.w.H.) die Flüchtlingseigenschaft erfüllt.</w:t>
      </w:r>
    </w:p>
    <w:p>
      <w:r>
        <w:rPr>
          <w:b/>
        </w:rPr>
        <w:t>E. 7.3.1</w:t>
      </w:r>
    </w:p>
    <w:p>
      <w:r>
        <w:t>Eingangs ist festzuhalten, dass die Glaubwürdigkeit der Beschwer- deführerin durch die Falschangaben erheblich herabgesetzt worden ist, weshalb gewichtige Zweifel am Wahrheitsgehalt der von ihr geltend ge- machten Fluchtgründe bestehen. Da sich diese – wie nachfolgend aufge- führt – flüchtlingsrechtlich als nicht relevant erweisen, kann auf eine</w:t>
      </w:r>
    </w:p>
    <w:p>
      <w:r>
        <w:t>E-3840/2024 Seite 13 ausführlichere Prüfung der Vorbringen in dieser Hinsicht indes verzichtet werden.</w:t>
      </w:r>
    </w:p>
    <w:p>
      <w:r>
        <w:rPr>
          <w:b/>
        </w:rPr>
        <w:t>E. 7.3.2</w:t>
      </w:r>
    </w:p>
    <w:p>
      <w:r>
        <w:t>Die Beschwerdeführerin bringt vor, dass gegen sie in der Türkei «mehrere» Strafverfahren eröffnet worden seien. Hierzu reichte sie zahl- reiche Verfahrensdokumente ein. Dem im Rahmen des Asylverfahrens ein- gereichten UYAP-Auszug vom (…) 2024 ist zu entnehmen, dass gegen die Beschwerdeführerin angeblich (…) staatsanwaltliche Ermittlungsverfahren eingeleitet wurden (wobei der Auszug scheinbar über zwei Seiten verfügt, wovon lediglich eine Seite eingereicht wurde). Hiervon mündeten deren zwei in je einem Gerichtsverfahren (Nr. […] und […]); die restlichen Ermitt- lungsverfahren wurden vermutungsweise in den zwei noch offenen Ermitt- lungsverfahren respektive den Gerichtsverfahren vereinigt. Da die Be- schwerdeführerin lediglich einzelne Dokumente aus verschiedenen Ermitt- lungsverfahren einreichte, lässt sich der jeweilige Gegenstand der Verfah- ren nur schwerlich eruieren. Soweit ersichtlich haben jedoch beide Ge- richtsverfahren eine Präsidentenbeleidigung zum Gegenstand; die zwei noch offenen Ermittlungsverfahren betreffen wohl zum einen eine Präsi- dentenbeleidigung sowie zum andern den Tatbestand der Terrorpropa- ganda. Letzteres wurde jedoch einzig in einem Brief des türkischen Anwalts referenziert (vgl. act. 1 ID-004) und es wurden keine Dokumente zu diesem Verfahren eingereicht. Mit Eingabe vom 8. Oktober 2024 reichte die Beschwerdeführerin eine ak- tuelle Bildschirmaufnahme aus dem UYAP betreffend die hängigen Ge- richtsverfahren ein. Daraus geht hervor, dass nun drei Gerichtsverfahren (Nr. […], […] und […]) gegen sie hängig sind. Aufgrund der wenigen einge- reichten Dokumente lässt sich eruieren, dass das Verfahren mit der Nr. […] den Straftatbestand nach Art. 301 tStGB (Verunglimpfung der türkischen Nation, des Staates der Republik Türkei, der Institutionen und Organe des Staates) und dasjenige mit der Nr. (…) den Straftatbestand des Art. 125 tStGB (Beleidigung) zum Gegenstand hat. Mangels Beweismittel und Er- läuterungen der Beschwerdeführerin bleibt der Gegenstand des Verfah- rens (…) indes unklar. Sodann scheint aus nicht näher geklärten Gründen auch das Verfahren (…) zwischenzeitlich aus der Liste verschwunden und daher scheinbar eingestellt worden zu sein. Gegenstand der Beurteilung bilden daher die am 19. September 2024 als «offen» («Acik») bezeichne- ten Gerichtsverfahren.</w:t>
      </w:r>
    </w:p>
    <w:p>
      <w:r>
        <w:rPr>
          <w:b/>
        </w:rPr>
        <w:t>E. 7.3.3</w:t>
      </w:r>
    </w:p>
    <w:p>
      <w:r>
        <w:t>Die genannten Gerichtsverfahren auf Grundlage der Art. 301 und 125 tStGB sind klar nicht geeignet, eine Furcht vor flüchtlingsrechtlich</w:t>
      </w:r>
    </w:p>
    <w:p>
      <w:r>
        <w:t>E-3840/2024 Seite 14 relevanter Verfolgung zu begründen. Hierzu kann auf die gefestigte Praxis des Bundesverwaltungsgerichts verwiesen werden (vgl. an Stelle vieler Ur- teil des BVGer E-2721/2020 E. 6.5 m.w.H.). Auch die vorliegenden Einzel- fallumstände vermögen nicht zu einer anderen Einschätzung zu führen. Es besteht kein Grund zur Annahme, die strafrechtlich nicht vorbelastete Be- schwerdeführerin weise in den Augen der türkischen Justizbehörden ein besonders geschärftes politisches Profil auf, welches im Rahmen der ge- gen sie allenfalls noch hängigen Ermittlungs- respektive Strafverfahren zu einem Politmalus führen könnte (vgl. zutreffende Erwägungen in der ange- fochtenen Verfügung Ziff. II.2.1). Weder der gelegentliche Besuch eines Lokals der HDP noch die alevitische Religionszugehörigkeit oder die kur- dische Ethnie vermögen ein solches zu begründen. Dementsprechend ist auch nicht davon auszugehen, sie werde zu einer unbedingten mehrjähri- gen Freiheitsstrafe verurteilt. Beim Straftatbestand der Beleidigung nach Art. 125 tStGB handelt es sich sodann um ein gemeinrechtliches Delikt. Ferner erfolgten die aktenkundigen Vorführbefehle entgegen den Be- schwerdeausführungen lediglich zum Zweck der Einvernahme respektive der Sicherstellung ihrer Anwesenheit an der Gerichtsverhandlung. So lässt sich dem in Grossbuchstaben geschriebenen Teil im Fliesstext des in der Beschwerde erwähnten Vorführbefehls vom (…) 2022 unmissverständlich entnehmen, dass die Beschwerdeführerin nach der Einvernahme wieder freizulassen sei (vgl. act. 1 ID-017). Es ist deshalb mit der Vorinstanz fest- zuhalten, dass in ihrem Fall kein erhebliches Risiko besteht, dass die Er- mittlungen tatsächlich zu einer ungerechtfertigten Anklage respektive letzt- lich zur Verurteilung führen (vgl. hierzu statt vieler auch Urteile des BVGer E-3568/2023 vom 19. September 2023 E. 7.2.5; E-3593/2021 vom 8. Juni 2023 E. 6.2 m.w.H). Im Übrigen kann auf die Erwägungen der Vorinstanz verwiesen werden.</w:t>
      </w:r>
    </w:p>
    <w:p>
      <w:r>
        <w:rPr>
          <w:b/>
        </w:rPr>
        <w:t>E. 7.4</w:t>
      </w:r>
    </w:p>
    <w:p>
      <w:r>
        <w:t>Nach dem Ausgeführten hat das SEM zu Recht die Flüchtlingseigen- schaft der Beschwerdeführerin verneint und das Asylgesuch abgelehnt.</w:t>
      </w:r>
    </w:p>
    <w:p>
      <w:r>
        <w:rPr>
          <w:b/>
        </w:rPr>
        <w:t>E. 8</w:t>
      </w:r>
    </w:p>
    <w:p>
      <w:r>
        <w:t>Lehnt das SEM das Asylgesuch ab oder tritt es darauf nicht ein, so verfügt es in der Regel die Wegweisung aus der Schweiz und ordnet den Vollzug an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E-3840/2024 Seite 15</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führte in der angefochtenen Verfügung ausführlich und zutreffend aus, weshalb die Wegweisung der Beschwerdeführerin zu ver- fügen und weshalb der Wegweisungsvollzug in die Türkei zulässig, zumut- bar und möglich sei (vgl. a.a.O. Ziff. III). In der Beschwerde wird nichts vor- gebracht, was zu einer abweichenden Beurteilung führen könnte. Die schwierige Situation, mit der ihre Familie in D._______ im Nachgang der Erdbeben zu kämpfen habe, wird vom Gericht nicht verkannt. Indessen wurden keine überzeugenden Gründe vorgebracht, weshalb es der jungen, gesunden und gut ausgebildeten Beschwerdeführerin nicht möglich sein sollte, in einem anderen Landesteil Fuss zu fassen. So verfügt sie ihren Angaben zufolge beispielsweise über einen Cousin in Istanbul, zu welchem ein gutes Verhältnis besteht und bei welchem sie vor ihrer Ausreise kurz- zeitig gelebt haben will (vgl. act. 17 F45, F74 f.). Zudem ist davon auszu- gehen, dass die in der Schweiz lebenden Verwandten, zu welchen sie ein gutes Verhältnis pflege (vgl. a.a.O. F17, F23 ff.), sie nötigenfalls finanziell unterstützen könnten. Ein hängiges Ehevorbereitungsverfahren steht dem Wegweisungsvollzug sodann praxisgemäss nicht entgegen, zumal der Be- schwerdeführerin zugemutet werden kann, den Ausgang dieses Verfah- rens im Ausland abzuwarten. Im Übrigen kann auf die zutreffenden Aus- führungen der Vorinstanz verwiesen werden.</w:t>
      </w:r>
    </w:p>
    <w:p>
      <w:r>
        <w:rPr>
          <w:b/>
        </w:rPr>
        <w:t>E. 10.2</w:t>
      </w:r>
    </w:p>
    <w:p>
      <w:r>
        <w:t>Eine Anordnung der vorläufigen Aufnahme fällt nach dem Gesagten ausser Betracht (Art. 83 Abs. 1–4 AIG).</w:t>
      </w:r>
    </w:p>
    <w:p>
      <w:r>
        <w:rPr>
          <w:b/>
        </w:rPr>
        <w:t>E. 11</w:t>
      </w:r>
    </w:p>
    <w:p>
      <w:r>
        <w:t>Aus diesen Erwägungen ergibt sich, dass die angefochtene Verfügung Bundesrecht nicht verletzt, den rechtserheblichen Sachverhalt richtig</w:t>
      </w:r>
    </w:p>
    <w:p>
      <w:r>
        <w:t>E-3840/2024 Seite 16 sowie vollständig feststellt (Art. 106 Abs. 1 AsylG) und – soweit diesbezüg- lich überprüfbar – angemessen ist. Die Beschwerde ist abzuweisen.</w:t>
      </w:r>
    </w:p>
    <w:p>
      <w:r>
        <w:rPr>
          <w:b/>
        </w:rPr>
        <w:t>E. 12</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 der Prozessarmut der Beschwerdeführerin abzuweisen. Das Gesuch um Verzicht auf die Erhebung eines Kostenvorschusses ist mit dem vorliegen- den Urteil in der Sache hinfällig.</w:t>
      </w:r>
    </w:p>
    <w:p>
      <w:r>
        <w:t>(Dispositiv nächste Seite)</w:t>
      </w:r>
    </w:p>
    <w:p>
      <w:r>
        <w:t>E-3840/2024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