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E-3840/2016 vom 9. Februar 2017</w:t>
      </w:r>
    </w:p>
    <w:p>
      <w:r>
        <w:t>Bundesverwaltungsgericht, 2017-02-09, DE</w:t>
      </w:r>
    </w:p>
    <w:p>
      <w:r>
        <w:rPr>
          <w:b/>
        </w:rPr>
        <w:t xml:space="preserve">Quelle: </w:t>
      </w:r>
      <w:r>
        <w:t>https://mcp.opencaselaw.ch/entscheid/bvger_E-3840_2016</w:t>
      </w:r>
    </w:p>
    <w:p>
      <w:r>
        <w:t>FR: TAF E-3840/2016 du 9 février 2017</w:t>
      </w:r>
    </w:p>
    <w:p>
      <w:r>
        <w:t>IT: TAF E-3840/2016 del 9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Flüchtlingseigenschaft gemäss Art. 3 AsylG nicht standhalten. Die von ihm geschilderten Benachteiligungen, namentlich die erwähnten Schikanen während der Schulzeit und bei den Behördengängen sowie die vier kurzzeitigen Festnahmen, würden in ihrer Intensität nicht über die Nachteile hinausgehen, welche weite Teile der kurdischen Bevölkerung in der Türkei in ähnlicher Weise treffen könnten. Die geltend gemachten Vorfälle und Ereignisse seien somit nicht als ernsthaft zu qualifizieren und damit asylrechtlich nicht relevant. Gleiches gelte für die geschilderten Versuche, ihn mit dem Auto zu überfahren, zumal er nicht habe darlegen können, dass es sich dabei um ernstzunehmende Attentate auf seine Person gehandelt habe. Die von ihm geäusserten Befürchtungen, dass er aufgrund seine familiären Umfeldes, angesichts des abzuleistenden Militärdienstes sowie seines parteipolitischen Engagements in seiner Heimat zukünftig einer asylrelevanten Gefährdung ausgesetzt sei, müssten als objektiv unbegründet beurteilt werden. Ausserdem würden die Aussagen des Beschwerdeführers zu den genannten Festnahmen und dem angestrebten Universitätsstudium Unglaubhaftigkeitsmerkmale aufweisen.</w:t>
      </w:r>
    </w:p>
    <w:p>
      <w:r>
        <w:rPr>
          <w:b/>
        </w:rPr>
        <w:t>E. 4.2</w:t>
      </w:r>
    </w:p>
    <w:p>
      <w:r>
        <w:t>Der Beschwerdeführer wendet dagegen ein, die Behauptungen der Vorinstanz würden nicht zutreffen. Aufgrund der Rolle des Kurdenführers Öcalan werde nicht nur er, sondern auch seine Familie und Verwandten als Feinde des türkischen Staates angesehen und dementsprechend behandelt. Diese Repressalien habe er tagtäglich am eigenen Leibe erlebt. Aufgrund seiner Verwandtschaft sei er ein paar Mal festgenommen, beleidigt und unter Druck gesetzt worden. Mindestens drei Mal sei versucht worden, ihn zu ermorden. Seine Aussagen würden unmissverständlich zeigen, dass der türkische Staat versuche, ihn durch einen geplanten "Unfall" zu liquidieren. Die erlittenen Nachteile seien somit asylrelevant. Aufgrund seiner Verwandtschaft sei er Reflexverfolgungsmassnahmen ausgesetzt. Zahlreiche nahe und entfernte Verwandte hätten aus politischen Gründen Nachteile erlitten. Im Militärdienst würden jedes Jahr dutzende Soldaten kurdischer Abstammung auf mysteriöse Weise ums Leben kommen. Allen voran seien Personen gefährdet, welche den Behörden bereits im Zusammenhang mit der PKK bekannt seien. Aufgrund seines Namens wäre er im Militärdienst Schikanen ausgesetzt und die Gefahr, dass er während des Dienstes einem sogenannten "Selbstmord" oder "Unfall" zum Opfer falle, sei sehr gross. Ausserdem bestehe die Gefahr, dass er aufgrund seiner Parteimitgliedschaft inhaftiert werde.</w:t>
      </w:r>
    </w:p>
    <w:p>
      <w:r>
        <w:rPr>
          <w:b/>
        </w:rPr>
        <w:t>E. 4.3</w:t>
      </w:r>
    </w:p>
    <w:p>
      <w:r>
        <w:t>In der Vernehmlassung führt die Vorinstanz aus, es irritiere, dass der Beschwerdeführer eine aktuelle Bestätigung der BDP einreiche, obwohl diese ihren Namen im Juli 2014 in DBP (Demokratik Bölgeler Partisi; Demokratische Regionenpartei) geändert habe. In Bezug auf das eingereichte Einvernahmeprotokoll seines Halbbruders könne zwischen der Ausreise des Beschwerdeführers und der Verhaftung des Halbbruders kein Zusammenhang hergestellt werden.</w:t>
      </w:r>
    </w:p>
    <w:p>
      <w:r>
        <w:rPr>
          <w:b/>
        </w:rPr>
        <w:t>E. 4.4</w:t>
      </w:r>
    </w:p>
    <w:p>
      <w:r>
        <w:t>In seiner Eingabe vom 6. Februar 2017 bringt der Beschwerdeführer vor, aus den eingereichten Bestätigungen gehe hervor, dass er den türkischen Behörden gut bekannt sei und er von behördlichen Repressalien betroffen gewesen sei. Weiter sei er sowohl im Jugendflügel der BDP als auch der DBP und HDP (Halklarin Demokratik Partisi; Demokratische Partei der Völker) tätig gewesen. Die Parteien hätten die gleiche Basis und die gleiche Wählerschaft. Aufgrund seiner Verwandtschaft zum Kurdenführer liege eine Reflexverfolgung vor. Ausserdem habe sich die politische Lage und somit auch die Menschenrechtslage in der Türkei weiter verschlimmert.</w:t>
      </w:r>
    </w:p>
    <w:p>
      <w:r>
        <w:rPr>
          <w:b/>
        </w:rPr>
        <w:t>E. 4.5</w:t>
      </w:r>
    </w:p>
    <w:p>
      <w:r>
        <w:t>Die Schlussfolgerungen der Vorinstanz sind indes weder in tatsächlicher noch in rechtlicher Hinsicht zu beanstanden. In der angefochtenen Verfügung wird einlässlich begründet, weshalb die Vorbringen des Beschwerdeführers nicht asylrelevant sind. Der Beschwerdeführer setzt sich damit nicht auseinander. Mit dem blossen Wiederholen des aktenkundigen Sachverhalts zeigt er nicht auf, inwiefern die angefochtene Verfügung Bundesrecht verletzen oder den Sachverhalt rechtsfehlerhaft feststellen soll. Solches lässt sich auch nicht annehmen.</w:t>
      </w:r>
    </w:p>
    <w:p>
      <w:r>
        <w:rPr>
          <w:b/>
        </w:rPr>
        <w:t>E. 4.5.1</w:t>
      </w:r>
    </w:p>
    <w:p>
      <w:r>
        <w:t>Der Beschwerdeführer macht eine Reflexverfolgung aufgrund seiner verwandtschaftlichen Beziehung zu PKK-Führer Abdullah Öcalan geltend. 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Zwar können in der Türkei Angehörige von verfolgten Personen auch heute noch - unter bestimmten Umständen - Reflexverfolgungsmassnahmen erleiden, indes besteht eine solche Gefahr bei Angehörigen von bereits inhaftierten oder ehemals verfolgten Personen in aller Regel nicht und nehmen behördliche Nachforschungen gegenüber Familienangehörigen von politisch missliebigen Personen bezüglich Intensität in der Regel kein asylbeachtliches Ausmass an.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seitens des Reflexverfolgten für illegale politische Organisationen hinzukommt (vgl. Entscheidungen und Mitteilungen der Schweizerischen Asylrekurskommission [EMARK] 1994 Nr. 5).</w:t>
      </w:r>
    </w:p>
    <w:p>
      <w:r>
        <w:rPr>
          <w:b/>
        </w:rPr>
        <w:t>E. 4.5.2</w:t>
      </w:r>
    </w:p>
    <w:p>
      <w:r>
        <w:t>Trotz des familiären Hintergrunds vermag der Beschwerdeführer den Nachweis einer erfolgten oder künftig zu erwartenden Reflexverfolgung seitens des türkischen Staates in seinem konkreten Fall nicht zu erbringen. Die Vorinstanz führt zutreffend aus, dass es den vom Beschwerdeführer geschilderten Ereignissen an der nötigen Intensität fehlt. Die genannten Vorfälle, Benachteiligung in der Schule und bei Behördengängen sowie mehrere kurzzeitige (nur gerade einige wenige Stunden dauernde) Festnahmen, sind zwar zielgerichtet, können jedoch nicht als ernsthaft bezeichnet werden und sind deshalb nicht asylrelevant. Gleiches gilt für die vorgebrachten angeblichen Attentate auf seine Person. So stellt der Beschwerdeführer die Ernsthaftigkeit dieser in Frage, indem er zu Protokoll gibt, es sei nur darum gegangen, ihn psychisch zu zermürben. Es habe sich um Drohgebärden gehandelt (SEM-Akten, A10/16 F44). Dies wird dadurch bestätigt, dass er es in der BzP nicht einmal für nötig hielt, diese Vorfälle zu erwähnen (SEM-Akten, A4/11 S. 7).</w:t>
      </w:r>
    </w:p>
    <w:p>
      <w:r>
        <w:rPr>
          <w:b/>
        </w:rPr>
        <w:t>E. 4.5.3</w:t>
      </w:r>
    </w:p>
    <w:p>
      <w:r>
        <w:t>Auch eine begründete Furcht vor einer zukünftigen Reflexverfolgung hat die Vorinstanz zu Recht verneint. So ist zwar nicht auszuschliessen, dass der Beschwerdeführer bei einer Rückkehr in die Türkei nach wie vor mit Schikanen zu kämpfen haben wird, wie bereits erwähnt überschreiten diese die Schwelle zur Asylrelevanz jedoch nicht. Für weitergehende zukünftige Benachteiligungen finden sich in den Akten keine Anzeichen. Aus der angeblichen Benachteiligung von nahen und entfernten Verwandten kann der Beschwerdeführer nicht ableiten, dass er selbst auch gefährdet ist. Aus dem eingereichten Einvernahmeprotokoll eines Halbbruders vom 29. April 2016 geht lediglich hervor, dass gegen diesen ein Haftbefehl wegen Verdachts auf Mitgliedschaft bei einer bewaffneten Terrororganisation erlassen wurde. Dass sein Halbbruder aus politischen Gründen verhaftet worden ist, kann daraus nicht abgeleitet werden. Auch kann der Beschwerdeführer daraus keine asylrelevante Verfolgungsgefahr für sich selbst ableiten. Im Übrigen hat die erwähnte Einvernahme Ende April 2016 stattgefunden. Seither hat der Beschwerdeführer diesbezüglich keine weiteren Beweismittel eingereicht.</w:t>
      </w:r>
    </w:p>
    <w:p>
      <w:r>
        <w:rPr>
          <w:b/>
        </w:rPr>
        <w:t>E. 4.5.4</w:t>
      </w:r>
    </w:p>
    <w:p>
      <w:r>
        <w:t>Ebenfalls kann die vom Beschwerdeführer vorgebrachte Angst vor dem Militärdienst nicht als asylrelevant bezeichnet werden. Weder hat er jemals ein Aufgebot für den Militärdienst erhalten, noch weiss er, ob er überhaupt diensttauglich ist. Hinweise auf das Vorliegen eines Politmalus ergeben sich aus den Akten keine. Bei den diesbezüglichen Vorbringen des Beschwerdeführers handelt es sich um reine Spekulation. Gleiches gilt für seine angebliche Angst vor Schikanen oder einem "Unfall" während des hypothetisch zu absolvierenden Dienstes. Aus diesem Grund kann er auch aus dem eingereichten Bericht des Menschenrechtsvereins IHD nichts zu seinen Gunsten ableiten.</w:t>
      </w:r>
    </w:p>
    <w:p>
      <w:r>
        <w:rPr>
          <w:b/>
        </w:rPr>
        <w:t>E. 4.5.5</w:t>
      </w:r>
    </w:p>
    <w:p>
      <w:r>
        <w:t>Dass der Beschwerdeführer aufgrund seiner Parteimitgliedschaft zukünftig asylrelevante Nachteile erleiden wird, ist unwahrscheinlich. So ist er Mitglied des Jugendflügels der HDP, welche in der Türkei über einen legalen Status verfügt. Ausserdem muss sein politisches Engagement als niederschwellig bezeichnet werden.</w:t>
      </w:r>
    </w:p>
    <w:p>
      <w:r>
        <w:rPr>
          <w:b/>
        </w:rPr>
        <w:t>E. 4.6</w:t>
      </w:r>
    </w:p>
    <w:p>
      <w:r>
        <w:t>Zusammenfassend ist festzuhalten, dass es dem Beschwerdeführer nicht gelungen ist, eine im Zeitpunkt seiner Ausreise aus der Türkei bestehende oder drohende, asylrechtlich relevante Gefährdung nachzuweisen oder glaubhaft zu machen.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die Türkei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Lage für Kurden bleibt zwar in der Türkei angespannt, jedoch ist nicht von einer Situation allgemeiner Gewalt auszugehen, die einen Wegweisungsvollzug von Asylsuchenden kurdischer Ethnie generell als unzumutbar erscheinen lassen würde (vgl. Urteile des BVGer D-1041/2014 vom 7. Mai 2014 E. 7.4 und D-1455/2013 vom 23. Januar 2014 E. 6.2.1). Gemäss Einschätzung des Bundesverwaltungsgerichts herrscht ferner in der Türkei keine landesweite Situation allgemeiner Gewalt (vgl. BVGE 2013/2). Der Beschwerdeführer stammt auch nicht aus einer Provinz, in der allgemeine Gewalt angenommen wird (BVGE 2013/2 E. 9.6). Somit sprechen weder die herrschende politische Lage noch andere allgemeine Gründe gegen die Zumutbarkeit einer Rückführung in seinen Heimatstaat. Sodann sind den Akten keine Hinweise zu entnehmen, wonach es dem Beschwerdeführer aufgrund seiner persönlichen Situation nicht zumutbar sein soll, in seinen Heimatstaat zurückzukehren. Beim Beschwerdeführer handelt es sich um einen gut ausgebildeten jungen Mann, der über einen Matura-Abschluss verfügt und die Zulassungsprüfung zur Universität bestanden hat. Er verfügt in der Türkei über ein grosses familiäres und soziales Netz. Es ist somit nicht anzunehmen, dass er bei einer Rückkehr in seinen Heimatstaat in eine existenzielle Notlage geraten würde. Auch bestehen keine gesundheitlichen Gründe, die einem Wegweisungsvollzug entgegenstehen könnten. Der Vollzug der Wegweisung ist zumutbar.</w:t>
      </w:r>
    </w:p>
    <w:p>
      <w:r>
        <w:rPr>
          <w:b/>
        </w:rPr>
        <w:t>E. 6.4</w:t>
      </w:r>
    </w:p>
    <w:p>
      <w:r>
        <w:t>Der Vollzug der Wegweisung ist schliesslich nach Art. 83 Abs. 2 AuG als möglich zu bezeichnen. Der Beschwerdeführer verfügt über eine Identitätskarte und es obliegt ihm, sich bei der zuständigen Vertretung die für eine Rückkehr allenfalls weiter notwendigen Reisedokumente zu beschaffen (vgl. Art. 8 Abs. 4 AsylG; BVGE 2008/34 E. 12).</w:t>
      </w:r>
    </w:p>
    <w:p>
      <w:r>
        <w:rPr>
          <w:b/>
        </w:rPr>
        <w:t>E. 6.5</w:t>
      </w:r>
    </w:p>
    <w:p>
      <w:r>
        <w:t>Die Vorinstanz hat demnach Wegweisungsvollzugshindernisse zu Recht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