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E-3838/2025 vom 21. Mai 2025</w:t>
      </w:r>
    </w:p>
    <w:p>
      <w:r>
        <w:t>Bundesverwaltungsgericht, 2025-05-21, DE</w:t>
      </w:r>
    </w:p>
    <w:p>
      <w:r>
        <w:rPr>
          <w:b/>
        </w:rPr>
        <w:t xml:space="preserve">Quelle: </w:t>
      </w:r>
      <w:r>
        <w:t>https://mcp.opencaselaw.ch/entscheid/bvger_E-3838_2025_d20250521</w:t>
      </w:r>
    </w:p>
    <w:p>
      <w:r>
        <w:t>FR: TAF E-3838/2025 du 21 mai 2025</w:t>
      </w:r>
    </w:p>
    <w:p>
      <w:r>
        <w:t>IT: TAF E-3838/2025 del 21 maggio 2025</w:t>
      </w:r>
    </w:p>
    <w:p>
      <w:pPr>
        <w:pStyle w:val="Heading2"/>
      </w:pPr>
      <w:r>
        <w:t>Regeste</w:t>
      </w:r>
    </w:p>
    <w:p>
      <w:r>
        <w:t>Asyl und Wegweisung (Art. 40 i.V.m. Art. 6a Abs. 2 AsylG) | Asyl und Wegweisung (Art. 40 i.V.m. Art. 6a Abs. 2 AsylG); Verfügung des SEM vom 21.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E-3838/2025 Seite 5 und Art. 108 Abs. 3 AsylG; Art. 48 Abs. 1 sowie Art. 52 Abs. 1 VwVG). Auf die Beschwerde ist einzutreten.</w:t>
      </w:r>
    </w:p>
    <w:p>
      <w:r>
        <w:rPr>
          <w:b/>
        </w:rPr>
        <w:t>E. 1.3</w:t>
      </w:r>
    </w:p>
    <w:p>
      <w:r>
        <w:t>Gemäss Art. 55 Abs. 1 VwVG kommt der Beschwerde von Gesetzes wegen aufschiebende Wirkung zu. Die Vorinstanz hat die aufschiebende Wirkung in der angefochtenen Verfügung nicht entzogen. Auf den Antrag, der Beschwerde sei die aufschiebende Wirkung zu erteilen, wird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E-3838/2025 Seite 6</w:t>
      </w:r>
    </w:p>
    <w:p>
      <w:r>
        <w:rPr>
          <w:b/>
        </w:rPr>
        <w:t>E. 5.1</w:t>
      </w:r>
    </w:p>
    <w:p>
      <w:r>
        <w:t>Die Vorinstanz begründete ihren Asylentscheid mit der mangelnden flüchtlingsrechtlichen Relevanz der geltend gemachten Vorbringen. Die während des Verfahrens gemachten Aussagen deuteten darauf hin, dass seitens der Beschwerdeführenden eine subjektiv empfundene Diskriminie- rung beziehungsweise Verfolgung vorliege, welche sich aus objektiver Sicht jedoch nicht bestätigen lasse. Der Zugang zu Sozialhilfe, Sprachkur- sen, Bürgergeld, Krankenversicherung und bezahltem Wohnraum zeige, dass die gesamte Familie von den deutschen Behörden als vollwertige Mit- glieder der Gesellschaft betrachtet würden und ihnen bei der Integration in Deutschland geholfen werde. Selbst wenn die von ihnen genannten Per- sonen tatsächlich in kriminelle Machenschaften verwickelt wären, könnten sie diese bei den deutschen Strafverfolgungsbehörden anzeigen. Den ein- gereichten Beweismitteln sei denn auch zu entnehmen, dass die deut- schen Behörden fähig und willens seien, bei Bedarf Schutz zu bieten. Dies gelte auch für Übergriffe auf B._______. Entsprechend sei es aus objekti- ver Sicht nicht zutreffend, dass die deutschen Behörden keinen Schutz ge- währen würden. Es möge zwar sein, dass aufgrund der Spätaussiedlerei- genschaft der Bezug bestimmter staatlicher Leistungen zumindest anfangs an einen Wohnsitz gebunden sei, nichtsdestotrotz stehe es ihnen als deut- sche Staatsbürger auch im Rahmen des Spätaussiedler-Programms frei, sich in einem beliebigen Bundesland nach Arbeit und einer Wohnmöglich- keit umzusehen respektive innerhalb des zugewiesenen Bundeslandes umzuziehen.</w:t>
      </w:r>
    </w:p>
    <w:p>
      <w:r>
        <w:rPr>
          <w:b/>
        </w:rPr>
        <w:t>E. 5.2</w:t>
      </w:r>
    </w:p>
    <w:p>
      <w:r>
        <w:t>Die Beschwerdeführenden wiederholen in ihrer Beschwerdeschrift nochmals das bereits im vorinstanzlichen Verfahren ausgeführte. Dabei betonen sie abermals, dass der Bürgermeister von E._______ sämtliche Leute besteche, damit diese den Beschwerdeführenden das Leben schwer machten. So habe sich nun auch der Vermieter der Wohnung in Deutsch- land gemeldet und mitgeteilt, er werde sämtliche Möbel auf Kosten der Be- schwerdeführenden auf den Sperrmüll werfen.</w:t>
      </w:r>
    </w:p>
    <w:p>
      <w:r>
        <w:rPr>
          <w:b/>
        </w:rPr>
        <w:t>E. 6.1</w:t>
      </w:r>
    </w:p>
    <w:p>
      <w:r>
        <w:t>Das Bundesverwaltungsgericht gelangt nach Prüfung der Akten zum Schluss, dass die vorinstanzlichen Erwägungen zu bestätigen sind. Zur Vermeidung von Wiederholungen kann auf die zutreffenden Ausführungen in der angefochtenen Verfügung verwiesen werden (vgl. Verfügung des SEM vom 21. Mai 2025 Ziff. II sowie vorhergehend E. 5.1), zumal weder die Beschwerdeschrift noch die auf Beschwerdeebene eingereichten Be- weismittel respektive das zusätzlich eingereichte Schreiben den</w:t>
      </w:r>
    </w:p>
    <w:p>
      <w:r>
        <w:t>E-3838/2025 Seite 7 vorinstanzlichen Einschätzungen etwas Stichhaltiges entgegenzusetzen vermögen.</w:t>
      </w:r>
    </w:p>
    <w:p>
      <w:r>
        <w:rPr>
          <w:b/>
        </w:rPr>
        <w:t>E. 6.2</w:t>
      </w:r>
    </w:p>
    <w:p>
      <w:r>
        <w:t>Bei Deutschland handelt es sich um einen Mitgliedstaat der Europäi- schen Union und damit um einen verfolgungssicheren Heimatstaat (sog. «Safe Country») im Sinn von Art. 6a Abs. 2 Bst. a AsylG. Es besteht damit die gesetzliche Regelvermutung, dass in Deutschland keine asylrelevante staatliche Verfolgung existiert und der Schutz vor nichtstaatlicher Verfol- gung gewährleistet ist. Diese Vermutung kann im Einzelfall durch konkrete und substanziierte gegenteilige Hinweise widerlegt werden (vgl. hierzu statt vieler Urteil des BVGer E-1595/2025 vom 13. März 2025 E. 6.1 m.w.H.).</w:t>
      </w:r>
    </w:p>
    <w:p>
      <w:r>
        <w:rPr>
          <w:b/>
        </w:rPr>
        <w:t>E. 6.3</w:t>
      </w:r>
    </w:p>
    <w:p>
      <w:r>
        <w:t>Den Beschwerdeführenden ist ein solcher Nachweis offensichtlich nicht gelungen. Den Akten sind keine objektiven Hinweise auf entspre- chende Verfolgungsmassnahmen zu ihrem Nachteil zu entnehmen. Die Ausführungen – sowohl im vorinstanzlichen Verfahren als auch auf Be- schwerdeebene – vermitteln den Eindruck, dass es sich bei den dargeleg- ten Erlebnissen um subjektive Wahrnehmungen handelt, welche der Rea- lität nicht entsprechen. Insbesondere lassen die eingereichten Beweismit- tel in keiner Art und Weise darauf schliessen, dass die Beschwerdeführen- den in Deutschland einer asylbeachtlichen Verfolgung ausgesetzt waren respektive bei ihrer Rückkehr dorthin zu gewärtigen hätten. Sollten sie zu einem späteren Zeitpunkt tatsächlich Opfer von Verfolgungshandlungen durch den Bürgermeister oder andere Privatpersonen werden, wäre zudem – mangels gegenteiliger konkreter Anhaltspunkte – davon auszugehen, dass der deutsche Staat – wie bis anhin (vgl. SEM-Akte […]-5/122) – wil- lens und fähig wäre, ihnen adäquaten Schutz zu gewähren.</w:t>
      </w:r>
    </w:p>
    <w:p>
      <w:r>
        <w:rPr>
          <w:b/>
        </w:rPr>
        <w:t>E. 6.4</w:t>
      </w:r>
    </w:p>
    <w:p>
      <w:r>
        <w:t>Die Flüchtlingseigenschaft der Beschwerdeführenden ist zu verneinen. Die Vorinstanz hat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sind Staatsangehörige eines EU-Mitglied- staats, weshalb sie sich grundsätzlich auf die Bestimmungen des Abkom- mens zwischen der Schweizerischen Eidgenossenschaft und der Europäi- schen Gemeinschaft und ihren Mitgliedstaaten über die Freizügigkeit (sog.</w:t>
      </w:r>
    </w:p>
    <w:p>
      <w:r>
        <w:t>E-3838/2025 Seite 8 Freizügigkeitsabkommen [FZA], SR 0.142.112.681) berufen könnten. Das SEM hat in der angefochtenen Verfügung jedoch zu Recht darauf hinge- wiesen, dass dieser Umstand der Anordnung der Wegweisung vorliegend praxisgemäss nicht entgegensteht, weil die Beschwerdeführenden sich, soweit ersichtlich, nicht aus einem der im FZA genannten Gründe in der Schweiz aufhalten, sondern allein zwecks Einreichung eines Asylgesuchs in die Schweiz eingereist sind (vgl. Verfügung des SEM vom 21. Mai 2025 Ziff. III/1. sowie Urteile des BVGer E-1595/2025 E. 7.2 und E-7220/2024 vom 26. November 2024 E. 9.2 m.w.H.).</w:t>
      </w:r>
    </w:p>
    <w:p>
      <w:r>
        <w:rPr>
          <w:b/>
        </w:rPr>
        <w:t>E. 7.3</w:t>
      </w:r>
    </w:p>
    <w:p>
      <w:r>
        <w:t>Die Anordnung der Wegweisung aus der Schweiz ist demnach eben- falls zu bestätigen, zumal die Beschwerdeführenden auch sonst weder über eine ausländerrechtliche Aufenthaltsbewilligung noch über einen An- spruch auf Erteilung einer solchen verfügen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w:t>
      </w:r>
    </w:p>
    <w:p>
      <w:r>
        <w:t>E-3838/2025 Seite 9 erniedrigende Behandlung oder Strafe (FoK, SR 0.105) und der Praxis zu Art. 3 EMRK darf niemand der Folter oder unmenschlicher oder erniedri- 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die Be- schwerdeführenden keine asylrechtlich erhebliche Gefährdung glaubhaft machen konnten, findet der in Art. 5 AsylG verankerte Grundsatz der Nicht- rückschiebung im vorliegenden Verfahren keine Anwendung. Ihre Rück- kehr in den Heimatstaat ist demnach mit Bezug auf Art. 5 AsylG rechtmäs- sig.</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nach den vorste- henden Ausführungen nicht.</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Mit der Aufnahme in die Liste der verfolgungssicheren Heimatstaaten wurde Deutschland auch als Land qualifiziert, in welches eine Rückkehr in der Regel zumutbar ist (vgl. Art. 83 Abs. 5 AIG, Art. 18 und Anhang 2 der Verordnung vom 11. August 1999 über den Vollzug der Weg- und Auswei- sung sowie der Landesverweisung von ausländischen Personen [VVWAL, SR 142.281]). Es obliegt auch hier der betroffenen Person, diese</w:t>
      </w:r>
    </w:p>
    <w:p>
      <w:r>
        <w:t>E-3838/2025 Seite 10 Legalvermutung gegebenenfalls mit substanziierten Gegenargumenten umzustossen.</w:t>
      </w:r>
    </w:p>
    <w:p>
      <w:r>
        <w:rPr>
          <w:b/>
        </w:rPr>
        <w:t>E. 8.3.2</w:t>
      </w:r>
    </w:p>
    <w:p>
      <w:r>
        <w:t>Dies gelingt den Beschwerdeführenden mit ihren Beschwerdevor- bringen offensichtlich nicht. Den Akten sind keine individuellen Wegwei- sungsvollzugshindernisse zu entnehmen. Die Beschwerdeführenden gel- ten als gesund (vgl. SEM-Akte […]-28/13 F6, F10 f.) und es ist davon aus- zugehen, dass sie bei einer Rückkehr – wie auch bereits zuvor – staatliche Unterstützung erhalten werden (vgl. SEM-Akte […]-28/13 F16 f., F22 f.; […]-31/44). Demnach besteht kein Grund zur Annahme, sie würden im Fall der Rückkehr in ihren Herkunftsstaat in eine existenzbedrohende Situation geraten. Der Vollzug der Wegweisung erweist sich folglich – auch unter dem Aspekt des Kindeswohls – als zumutbar.</w:t>
      </w:r>
    </w:p>
    <w:p>
      <w:r>
        <w:rPr>
          <w:b/>
        </w:rPr>
        <w:t>E. 8.4</w:t>
      </w:r>
    </w:p>
    <w:p>
      <w:r>
        <w:t>Der Vollzug der Wegweisung ist schliesslich auch als möglich im Sinne von Art. 83 Abs. 2 AIG zu bezeichnen, zumal die Beschwerdeführenden deutsche Staatsangehörige sind und über gültige deutsche Personalaus- weise verfügen.</w:t>
      </w:r>
    </w:p>
    <w:p>
      <w:r>
        <w:rPr>
          <w:b/>
        </w:rPr>
        <w:t>E. 8.5</w:t>
      </w:r>
    </w:p>
    <w:p>
      <w:r>
        <w:t>Zusammenfassend hat die Vorinstanz den Wegweisungsvollzug zu Recht als zulässig, zumutbar und möglich bezeichnet. Eine Anordnung der vorläufigen Aufnahme fällt somit ausser Betracht (Art. 83 Abs. 1–4 AIG). Wie aus dem Urteil F-3839/2025 mit heutigem Datum betreffend die Ehe- frau hervorgeht, wird auch deren Beschwerde vom Bundesverwaltungsge- richt abgewiesen und sie wird ebenfalls nach Deutschland weggewiesen. Die mit dem Vollzug beauftragten Behörden werden darauf hingewiesen, dass die Beschwerdeführenden gemeinsam mit der Ehefrau respektive Mutter nach Deutschland zurückzuführen sind.</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Die mit der Beschwerde gestellten Gesuche um Gewährung der unentgelt- lichen Prozessführung und amtlichen Rechtsverbeiständung sind abzuwei- sen, da die Begehren – wie sich aus den vorstehenden Erwägungen ergibt – aussichtlos waren (Art. 65 Abs. 1 VwVG). Der Antrag auf Befreiung von der Vorschusspflicht wird mit dem vorliegenden Entscheid in der Sache ge- genstandslos.</w:t>
      </w:r>
    </w:p>
    <w:p>
      <w:r>
        <w:t>E-3838/2025 Seite 11</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E-3838/2025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