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E-3836/2011 vom 11. August 2011</w:t>
      </w:r>
    </w:p>
    <w:p>
      <w:r>
        <w:t>Bundesverwaltungsgericht, 2011-08-11, DE</w:t>
      </w:r>
    </w:p>
    <w:p>
      <w:r>
        <w:rPr>
          <w:b/>
        </w:rPr>
        <w:t xml:space="preserve">Quelle: </w:t>
      </w:r>
      <w:r>
        <w:t>https://mcp.opencaselaw.ch/entscheid/bvger_E-3836_2011</w:t>
      </w:r>
    </w:p>
    <w:p>
      <w:r>
        <w:t>FR: TAF E-3836/2011 du 11 août 2011</w:t>
      </w:r>
    </w:p>
    <w:p>
      <w:r>
        <w:t>IT: TAF E-3836/2011 del 11 agosto 2011</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endgültig über Beschwerden gegen Verfügun­gen des BFM,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VGG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Der Gesuchsteller ist durch das angefochtene Urteil besonders be­rührt und hat ein schutzwürdiges Interesse an dessen Aufhebung bezie­hungsweise Änderung, womit die Legitimation gegeben ist (vgl. Art. 48 Abs. 1 VwVG analog).</w:t>
      </w:r>
    </w:p>
    <w:p>
      <w:r>
        <w:rPr>
          <w:b/>
        </w:rPr>
        <w:t>E. 2.2</w:t>
      </w:r>
    </w:p>
    <w:p>
      <w:r>
        <w:t>Im Revisionsgesuch ist insbesondere der angerufene Revisionsgrund anzugeben und die Rechtzeitigkeit des Revisionsbegehrens im Sinne von Art. 124 BGG darzutun.</w:t>
      </w:r>
    </w:p>
    <w:p>
      <w:r>
        <w:rPr>
          <w:b/>
        </w:rPr>
        <w:t>E. 2.3</w:t>
      </w:r>
    </w:p>
    <w:p>
      <w:r>
        <w:t>Der Gesuchsteller macht den Revisionsgrund nachträglich erfahrener erheblicher Tatsa­chen und nachträglich aufgefundener entscheidender Beweismittel (Art. 123 Abs. 2 Bst. a BGG) geltend. Mit Revisionsgesuch vom 6. Juli 2011 wurde ferner die Frist gemäss Art. 124 Abs. 1 BGG gewahrt. Auf das im Übrigen form- und fristgerecht ein­gereichte Revisionsgesuch (vgl. Art. 124 BGG, Art. 47 VGG i.V.m. Art. 67 Abs. 3 VwVG) ist deshalb ein­zutreten.</w:t>
      </w:r>
    </w:p>
    <w:p>
      <w:r>
        <w:rPr>
          <w:b/>
        </w:rPr>
        <w:t>E. 3</w:t>
      </w:r>
    </w:p>
    <w:p>
      <w:r>
        <w:t>Folglich gilt es zu prüfen, ob die vom Gesuchsteller im Revisionsverfah­ren gel­tend gemachten Vorbringen den revisionsrechtlichen Anforderun­gen zu ge­nügen vermögen.</w:t>
      </w:r>
    </w:p>
    <w:p>
      <w:r>
        <w:rPr>
          <w:b/>
        </w:rPr>
        <w:t>E. 3.1</w:t>
      </w:r>
    </w:p>
    <w:p>
      <w:r>
        <w:t>Gemäss Art. 123 Abs. 2 Bst. a BGG kann die Revision eines Entschei­des ver­langt werden, wenn die ersuchende Partei nachträglich er­hebliche Tatsachen erfährt oder entscheidende Beweismittel auffindet, die erst nach dem Entscheid entstanden sind.</w:t>
      </w:r>
    </w:p>
    <w:p>
      <w:r>
        <w:rPr>
          <w:b/>
        </w:rPr>
        <w:t>E. 3.1.1</w:t>
      </w:r>
    </w:p>
    <w:p>
      <w:r>
        <w:t>Der Revisionsgrund der nachträglich erfahrenen Tatsachen beinhal­tet einerseits, dass sich diese bereits vor Abschluss des Beschwerdeverfah­rens verwirklicht haben; als Revisionsgrund sind somit le­diglich sogenannte unechte Nova zugelassen (vgl. ANDRE MO­SER/MICHAEL BEUSCH/LORENZ KNEUBÜHLER, Prozessieren vor dem Bundesver­waltungsgericht, Handbücher für die Anwaltspraxis, Band X, Ba­sel 2008, Rz. 5.47 S. 249). Dass es dabei einer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Ba­sel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Tat­sachen auf Nachforschungen beruht, die bereits im frühe­ren Verfahren hätten angestellt werden können, denn darin ist ein unsorgfäl­tige Prozess­führung der gesuchstellenden Partei zu erblicken (vgl. MO­SER/BEUSCH/KNEUBÜHLER, a.a.O., Rz. 5.47, S. 250).</w:t>
      </w:r>
    </w:p>
    <w:p>
      <w:r>
        <w:rPr>
          <w:b/>
        </w:rPr>
        <w:t>E. 3.1.2</w:t>
      </w:r>
    </w:p>
    <w:p>
      <w:r>
        <w:t>Auch bezüglicher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3.2</w:t>
      </w:r>
    </w:p>
    <w:p>
      <w:r>
        <w:t>In der vorliegenden Revisionseingabe wird im Wesentlichen geltend ge­macht, dass es sich beim Gesuchsteller nicht - wie im ordentlichen Ver­fahren E-5712/2008 ange­geben - um A._______, geboren am (...), son­dern um B._______, geboren am (...), handle, welcher mit einem [europäisches Land] Visum sein Heimat­land, den Libanon, verlassen habe und in die Schweiz gelangt sei. Seine wahre Iden­tität habe er den hiesigen Asylbehörden bis anhin aus Schutzgründen und Angst vor Morddrohungen seitens der Hisbollah nicht offengelegt. Am (...) Juni 2011 habe er indes einen Brief erhalten, in wel­chem ihn sein Cousin über die Ermor­dung seines besten Freundes und Kampfgefährten (...) April 2011 durch die Hisbollah in Kenntnis ge­setzt habe. Die Ermordung seines Freun­des, welcher mit dem Gesuchstel­ler im Jahre 2008 an den Kämpfen ge­gen die Hisbollah teilge­nommen habe, zeige, dass diese bis dato nicht von ih­ren Racheplänen abge­lassen habe und sein Leben im Libanon noch im­mer gefährdet sei. Auf staatlichen Schutz vor Übergriffen könne er dabei nicht zählen, da die Hisbollah die Macht bereits in vielen Staatsberei­chen übernommen habe. Da ihn seine Familie ausdrücklich gewarnt habe, in den Libanon zurückzu­kehren, sei ihm nur noch die Möglich­keit geblieben, den hiesigen Asylbehörden seine wahre Identität und die Wahrheit über seine Flucht­gründe offenzulegen. Der Gesuchsteller reichte zur Stützung seiner geltend gemachten Vorbrin­gen die folgenden fremdsprachigen Dokumente zu den Akten: Farb­kopie seines libanesi­schen Personalausweises sowie seiner Identitäts­karte, Schreiben des Cousins vom (...) April 2011 samt Zustellcou­vert, Polizeirapport technische Untersu­chung sowie Polizeiproto­koll vom (...) 2008 (beides in Kopie).</w:t>
      </w:r>
    </w:p>
    <w:p>
      <w:r>
        <w:rPr>
          <w:b/>
        </w:rPr>
        <w:t>E. 4</w:t>
      </w:r>
    </w:p>
    <w:p>
      <w:r>
        <w:t>Nach Überprüfung der Akten gelangt das Bundesverwaltungsgericht zum Schluss, dass bei bestehender Sachlage keine Revisionsgründe im Sinne des Art. 123 Abs. 2 Bst. a BGG vorliegen, aufgrund derer das Urteil der Be­schwerdeinstanz vom 24. Mai 2011 aufgehoben und das Be­schwerde­verfahren wieder aufgenommen werden müsste. Der Ge­suchsteller macht vielmehr gel­tend, er habe seine wahre Identität im or­dent­lichen Ver­fahren willentlich nicht offengelegt. Daraus ergibt sich, dass das Urteil des Bundesverwaltungsgerichts vom 24. Mai 2011 zu bestäti­gen ist, mit wel­chem das Gericht die Verfügung des BFM vom 2. September 2008 schützte, in welcher das Bundesamt gestützt auf Art. 32 Abs. 2 Bst. b AsylG auf das Asylgesuch des Gesuchstellers nicht eintrat. Im ordentlichen Verfahren gingen das BFM und die Beschwerdeinstanz davon aus, der Gesuchsteller habe über seine Identität getäuscht; diese Würdigung wird bei der heutigen Aktenlage gestützt und bestätigt, nachdem der Gesuchsteller, wie er heute eingesteht, sein Asylge­such unter falschen Personalien gestellt hat. Insofern ist auf die geltend ge­machten Vorbringen sowie die ent­sprechenden Beweismittel im revisions­rechtlichen Kontext nicht weiter einzuge­hen. Diese sind allenfalls im Rahmen eines zweiten Asylverfahrens durch das BFM zu prüfen (siehe nachstehende Erwägung 5). Zusammenfassend ist daher festzuhalten, dass keine revisionsrechtlich rele­van­ten Gründe dargetan sind. Das Gesuch um Revision des Urteils des Bun­desverwaltungsgerichts vom 6. Juli 2011 ist demzufolge abzuwei­sen.</w:t>
      </w:r>
    </w:p>
    <w:p>
      <w:r>
        <w:rPr>
          <w:b/>
        </w:rPr>
        <w:t>E. 5</w:t>
      </w:r>
    </w:p>
    <w:p>
      <w:r>
        <w:t>Vorliegend macht der Gesuchsteller - nachdem er erfolglos ein Asylverfah­ren durchlaufen hat - unter einer neuen Identität Asylgründe gel­tend.</w:t>
      </w:r>
    </w:p>
    <w:p>
      <w:r>
        <w:rPr>
          <w:b/>
        </w:rPr>
        <w:t>E. 5.1</w:t>
      </w:r>
    </w:p>
    <w:p>
      <w:r>
        <w:t>Gemäss konstanter und vom Bundesverwaltungsgericht weitergeführ­ter Praxis der ARK sind im Nachgang zu einem erfolglos durchlaufenen Asyl­verfahren eingereichte Gesuche um Feststellung der Flüchtlingseigen­schaft und Gewährung von Asyl, in denen keine Revisions­gründe geltend gemacht werden, nach der Bestimmung von Art. 32 Abs. 2 Bst. e AsylG zu behandeln, wobei das erfolglose Durchlaufen ei­nes Asylverfahrens in der Schweiz bedeutet, dass in einem ersten Asyl­verfahren rechtskräftig fest­gestellt oder implizit davon ausgegangen wor­den ist, dass der Ge­suchsteller nicht Flüchtling sei (vgl. EMARK 1998 Nr. 1 E. 5 und 6, EMARK 2006 Nr. 20 E. 2.1).</w:t>
      </w:r>
    </w:p>
    <w:p>
      <w:r>
        <w:rPr>
          <w:b/>
        </w:rPr>
        <w:t>E. 5.2</w:t>
      </w:r>
    </w:p>
    <w:p>
      <w:r>
        <w:t>Fraglich ist daher, ob die Eingabe des Gesuchstellers vom 6. Juli 2011 ein neues Asylgesuch darstellt. Das Dossier E-3836/2011 geht - zusammen mit den übrigen Akten der Vor­instanz - gestützt auf Art. 8 Abs. 1 VwVG zur Behandlung sowie Klä­rung dieser Frage an die Vorin­stanz zurück.</w:t>
      </w:r>
    </w:p>
    <w:p>
      <w:r>
        <w:rPr>
          <w:b/>
        </w:rPr>
        <w:t>E. 6</w:t>
      </w:r>
    </w:p>
    <w:p>
      <w:r>
        <w:t>Das Verfahren E-3836/2011 wird mit dem vorliegenden Urteil abgeschlos­sen; dementsprechend werden keine weiteren Prozesshandlungen sei­tens des Bundesverwaltungsgerichts vorgenommen. Eine allfällige Folgekor­respondenz hat an das BFM zu erfolgen.</w:t>
      </w:r>
    </w:p>
    <w:p>
      <w:r>
        <w:rPr>
          <w:b/>
        </w:rPr>
        <w:t>E. 7</w:t>
      </w:r>
    </w:p>
    <w:p>
      <w:r>
        <w:t>Der Vollzug der Wegweisung bleibt im Sinne einer vorsorglichen Mass­nahme gestützt auf Art. 56 VwVG bis zu einem anderslautenden Ent­scheid der Vorinstanz weiterhin ausgesetzt.</w:t>
      </w:r>
    </w:p>
    <w:p>
      <w:r>
        <w:rPr>
          <w:b/>
        </w:rPr>
        <w:t>E. 8.1</w:t>
      </w:r>
    </w:p>
    <w:p>
      <w:r>
        <w:t>Das Gesuch um Gewährung der unentgeltlichen Rechtspflege wird zufolge Aussichtslosigkeit der Begehren abgelehnt.</w:t>
      </w:r>
    </w:p>
    <w:p>
      <w:r>
        <w:rPr>
          <w:b/>
        </w:rPr>
        <w:t>E. 8.2</w:t>
      </w:r>
    </w:p>
    <w:p>
      <w:r>
        <w:t>Bei diesem Ausgang des Verfahrens sind die Kosten in Höhe von Fr. 1'200.- dem Gesuchsteller aufzuerlegen (Art. 37 VGG i. V. 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