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E-3834/2010 vom 18. August 2010</w:t>
      </w:r>
    </w:p>
    <w:p>
      <w:r>
        <w:t>Bundesverwaltungsgericht, 2010-08-18, DE</w:t>
      </w:r>
    </w:p>
    <w:p>
      <w:r>
        <w:rPr>
          <w:b/>
        </w:rPr>
        <w:t xml:space="preserve">Quelle: </w:t>
      </w:r>
      <w:r>
        <w:t>https://mcp.opencaselaw.ch/entscheid/bvger_E-3834_2010</w:t>
      </w:r>
    </w:p>
    <w:p>
      <w:r>
        <w:t>FR: TAF E-3834/2010 du 18 août 2010</w:t>
      </w:r>
    </w:p>
    <w:p>
      <w:r>
        <w:t>IT: TAF E-3834/2010 del 18 agosto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im Asylbereich endgültig (Art. 105 des Asylgesetzes vom 26. Juni 1998 [AsylG, SR 142.31]; Art. 83 Bst. d Ziff. 1 des Bundesgerichtsgesetzes vom 17. Juni 2005 [BGG, SR 173.110]).</w:t>
      </w:r>
    </w:p>
    <w:p>
      <w:r>
        <w:rPr>
          <w:b/>
        </w:rPr>
        <w:t>E. 1.2</w:t>
      </w:r>
    </w:p>
    <w:p>
      <w:r>
        <w:t>Die Beschwerde ist nicht in einer Amtssprache des Bundes abgefasst. Auf die Ansetzung einer Frist zur Beschwerdeverbesserung wurde aus prozessökonomischen Gründen verzichtet - im Sinn einer begründeten Ausnahme - vom Instruktionsrichter eine amtliche Übersetzung der Beschwerdeschrift sowie der Stellungnahme vom 15. März 2010 angeordnet (Art. 33a Abs. 3 und 4 VwVG)</w:t>
      </w:r>
    </w:p>
    <w:p>
      <w:r>
        <w:rPr>
          <w:b/>
        </w:rPr>
        <w:t>E. 1.3</w:t>
      </w:r>
    </w:p>
    <w:p>
      <w:r>
        <w:t>Abgesehen von diesem sprachlichen Mangel haben die Beschwerdeführenden die Beschwerde frist- und formgerecht eingereicht. Sie sind durch die angefochtene Verfügung besonders berührt und haben ein schutzwürdiges Interesse an deren Aufhebung beziehungsweise Änderung; sie sind daher zur Einreichung der Beschwerde legitimiert (Art. 108 AsylG sowie Art. 105 AsylG i.V.m. Art. 37 VGG und Art. 48 Abs. 1 sowie Art. 52 VwVG). Auf die Beschwerde ist damit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Über offensichtlich unbegründete Beschwerden wird in einem vereinfachten Verfahren entschieden. Wie nachstehend aufgezeigt, handelt es sich vorliegend um eine solche, weshalb auf einen Schriftenwechsel verzichtet werden kann und der Beschwerdeentscheid summarisch zu begründen ist (Art. 111 Bst. e und Art. 111a AsylG).</w:t>
      </w:r>
    </w:p>
    <w:p>
      <w:r>
        <w:rPr>
          <w:b/>
        </w:rPr>
        <w:t>E. 3.1</w:t>
      </w:r>
    </w:p>
    <w:p>
      <w:r>
        <w:t>In formeller Hinsicht ist zunächst festzuhalten, dass gemäss Art. 19 AsylG ein Asylgesuch im Ausland bei einer schweizerischen Vertretung gestellt werden kann, welche dieses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einem Leitentscheid erkannt, dass sich die Unmöglichkeit einer Befragung aus organisatorischen oder kapazitätsbedingten Gründen bei der jeweiligen Vertretung, aus faktischen Hindernissen im betreffenden Land oder aus bei der asylsuchenden Person liegenden persönlichen Gründen ergeben kann (vgl. BVGE 2007/30 E. 5.2 und 5.3). Da die Anhörung der Sachverhaltserstellung sowie der Gewährung des rechtlichen Gehörs dient (vgl. a.a.O. E. 5.5), ist die asylsuchende Person bei gegebener Unmöglichkeit einer Anhörung unter Hinweis auf ihre Mitwirkungspflicht in einem individualisierten Schreiben mittels konkreter Fragen aufzufordern, ihre Asylgründe schriftlich festzuhalten (vgl. a.a.O. E. 5.4). Allerdings kann sich eine Befragung beziehungsweise eine schriftliche Sachverhaltsabklärung erübrigen, wenn der Sachverhalt bereits aufgrund des eingereichten Asylgesuchs als entscheidreif erstellt erscheint; der asylsuchenden Person ist aber diesfalls immerhin im Sinn des rechtlichen Gehörs die Gelegenheit zu geben, sich zu einem abzusehenden negativen Entscheid zumindest schriftlich zu äussern (vgl. a.a.O. E. 5.7). Schliesslich ist das Bundesamt in jedem Fall gehalten, das Absehen von einer Befragung in der Verfügung über das Asylgesuch zu begründen.</w:t>
      </w:r>
    </w:p>
    <w:p>
      <w:r>
        <w:rPr>
          <w:b/>
        </w:rPr>
        <w:t>E. 3.2</w:t>
      </w:r>
    </w:p>
    <w:p>
      <w:r>
        <w:t>Die Beschwerdeführenden wurden im vorliegenden Verfahren nicht befragt; die Vorinstanz hat diesen Verzicht in ihrer Zwischenverfügung vom 24. Februar 2010 begründet, mit welcher den Beschwerdeführenden das rechtliche Gehör zu einem allfälligen negativen Entscheid gewährt wurde. Dieses nahmen sie mit Stellungnahme vom 15. März 2010 wahr. Dabei wiederholten sie im Wesentlichen das zur Situation ihrer Heimatregion bereits Gesagte, weshalb sich seitens des BFM keine weiteren Abklärungen zur Erstellung des entscheidwesentlichen Sachverhalts aufdrängten. In ihrem Rechtsmittel erhoben die Beschwerdeführenden denn auch keine Rüge der Verletzung ihrer prozessualen Rechte.</w:t>
      </w:r>
    </w:p>
    <w:p>
      <w:r>
        <w:rPr>
          <w:b/>
        </w:rPr>
        <w:t>E. 4</w:t>
      </w:r>
    </w:p>
    <w:p>
      <w:r>
        <w:t>Im Folgenden ist zu prüfen, ob das Bundesamt zu Recht das Asylgesuch abgewiesen und den Beschwerdeführenden die Einreise in die Schweiz verweigert hat.</w:t>
      </w:r>
    </w:p>
    <w:p>
      <w:r>
        <w:rPr>
          <w:b/>
        </w:rPr>
        <w:t>E. 4.1</w:t>
      </w:r>
    </w:p>
    <w:p>
      <w:r>
        <w:t>Das BFM kann ein im Ausland gestelltes 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Sachverhalts, wenn ihnen nicht zugemutet werden kann, im Wohnsitz- oder Aufenthaltsstaat zu bleiben oder in ein anderes Land auszureisen.</w:t>
      </w:r>
    </w:p>
    <w:p>
      <w:r>
        <w:rPr>
          <w:b/>
        </w:rPr>
        <w:t>E. 4.2</w:t>
      </w:r>
    </w:p>
    <w:p>
      <w:r>
        <w:t>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weiterhin zutreffende Praxis in Entscheidungen und Mitteilungen der Schweizerischen Asylrekurskommission [EMARK] 1997 Nr. 15, insbesondere S. 131 ff., welcher angesichts bloss redaktioneller Änderungen bei der letzten Totalrevision des Asylgesetzes nach wie vor Gültigkeit hat). Ausschlaggebend für die Erteilung der Einreisebewilligung ist demnach die Schutzbedürftigkeit der betroffenen Personen (vgl. EMARK 1997 Nr. 15 E. 2c S. 130), mithin die Prüfung der Fragen, ob eine Gefährdung im Sinn von Art. 3 AsylG glaubhaft gemacht wird und ob der Verbleib am Aufenthaltsort für die Dauer der Sachverhaltsabklärung zugemutet werden kann.</w:t>
      </w:r>
    </w:p>
    <w:p>
      <w:r>
        <w:rPr>
          <w:b/>
        </w:rPr>
        <w:t>E. 4.3</w:t>
      </w:r>
    </w:p>
    <w:p>
      <w:r>
        <w:t>Die Vorinstanz hat gemäss Akten zu Recht darauf hingewiesen, dass sich die Beschwerdeführenden den Bedrohungen durch die Paramilitärs in ihrer Heimatregion durch Wegzug nach Bogotá, wo sie sich gemäss vorliegenden Akten seither aufhalten, offenbar entziehen konnten. Etwas Gegenteiliges wird auch in der Beschwerde nicht geltend gemacht.</w:t>
      </w:r>
    </w:p>
    <w:p>
      <w:r>
        <w:rPr>
          <w:b/>
        </w:rPr>
        <w:t>E. 4.4</w:t>
      </w:r>
    </w:p>
    <w:p>
      <w:r>
        <w:t>Abgesehen davon hat das BFM auch zutreffend festgestellt, dass es den Beschwerdeführenden zuzumuten ist, nötigenfalls in einem anderen Land um Asylgewährung nachzusuchen (vgl. Art. 52 [Abs. 2] AsylG). So sind beispielsweise die Nachbarstaaten Brasilien, Ecuador, Panama und Peru Vertragsparteien sowohl des Abkommens über die Rechtsstellung der Flüchtlinge vom 28. Juli 1951 (FK, SR 0.142.30) als auch des betreffenden Zusatzprotokolls vom 31. Januar 1967; Venezuela hat zwar das Abkommen selbst nicht ratifiziert, wohl aber das Protokoll. Diese Länder verfügen - mit Ausnahme Venezuelas -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insbesondere denjenigen zu Panama und Venezuela,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ersuchen und dort zu einem beträchtlichen Teil auch als Flüchtlinge anerkannt werden. Insgesamt ergeben sich keine Anhaltspunkte, die darauf schliessen liessen, es sei den Beschwerdeführern praktisch unmöglich oder objektiv unzumutbar, sich in einen anderen Staat, insbesondere in einen der Nachbarstaaten Kolumbiens, zu begeben (vgl. EMARK 2004 Nr. 20 sowie 1997 Nr. 15 E. 2f S. 132; vgl. etwa auch die Urteile des Bundesverwaltungsgerichts vom 6. August 2010 [D-5372/2010] und vom 15. Juni 2010 [E-4009/2010]). Dies umso weniger, als aus den Akten ersichtlich ist, dass es sich bei den Beschwerdeführern nicht um landesweit bekannte Persönlichkeiten handelt, die aufgrund ihrer besonders exponierten Stellung auch bei einer Flucht ins nahe Ausland allenfalls befürchten müssten, weiterhin verfolgt zu werden.</w:t>
      </w:r>
    </w:p>
    <w:p>
      <w:r>
        <w:rPr>
          <w:b/>
        </w:rPr>
        <w:t>E. 4.5</w:t>
      </w:r>
    </w:p>
    <w:p>
      <w:r>
        <w:t>Vor diesem Hintergrund erweist sich eine Schutzgewährung seitens der Schweizer Behörden als nicht erforderlich. Hinzu kommt, dass die Beschwerdeführenden in ihrem Gesuch keine besonders nahen Beziehungen zur Schweiz geltend gemacht haben.</w:t>
      </w:r>
    </w:p>
    <w:p>
      <w:r>
        <w:rPr>
          <w:b/>
        </w:rPr>
        <w:t>E. 4.6</w:t>
      </w:r>
    </w:p>
    <w:p>
      <w:r>
        <w:t>Unter diesen Umständen hat die Vorinstanz zu Recht die Erteilung der Einreisebewilligung verweigert und das Asylgesuch der Beschwerdeführenden abgewiesen.</w:t>
      </w:r>
    </w:p>
    <w:p>
      <w:r>
        <w:rPr>
          <w:b/>
        </w:rPr>
        <w:t>E. 5</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6</w:t>
      </w:r>
    </w:p>
    <w:p>
      <w:r>
        <w:t>Bei diesem Ausgang des Verfahrens wären die Kosten grundsätzlich den Beschwerdeführenden aufzuerlegen (Art. 63 Abs. 1 VwVG). Aus verwaltungsökonomischen Gründen ist in Anwendung von Art. 63 Abs. 1 in fine AsylG und Art. 2 und 3 des Reglements vom 21. Februar 2008 über die Kosten und Entschädigungen vor dem Bundesverwaltungsgericht (VGKE, SR 173.320.2) indessen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