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E-3831/2024 vom 27. Juni 2024</w:t>
      </w:r>
    </w:p>
    <w:p>
      <w:r>
        <w:t>Bundesverwaltungsgericht, 2024-06-27, DE</w:t>
      </w:r>
    </w:p>
    <w:p>
      <w:r>
        <w:rPr>
          <w:b/>
        </w:rPr>
        <w:t xml:space="preserve">Quelle: </w:t>
      </w:r>
      <w:r>
        <w:t>https://mcp.opencaselaw.ch/entscheid/bvger_E-3831_2024</w:t>
      </w:r>
    </w:p>
    <w:p>
      <w:r>
        <w:t>FR: TAF E-3831/2024 du 27 juin 2024</w:t>
      </w:r>
    </w:p>
    <w:p>
      <w:r>
        <w:t>IT: TAF E-3831/2024 del 27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behandelt wird (Art. 111a Abs. 1 und 2 AsylG).</w:t>
      </w:r>
    </w:p>
    <w:p>
      <w:r>
        <w:t>E-3831/2024 Seite 6</w:t>
      </w:r>
    </w:p>
    <w:p>
      <w:r>
        <w:rPr>
          <w:b/>
        </w:rPr>
        <w:t>E. 4</w:t>
      </w:r>
    </w:p>
    <w:p>
      <w:r>
        <w:t>Soweit die Beschwerdeführenden beantragen, es seien die Akten der kan- tonalen Migrationsbehörden und der NKVF beizuziehen, um sich über die Modalitäten der rechtswidrigen Überstellung ein Bild machen zu können, ist darauf hinzuweisen, dass der Vollzug einer Wegweisung in die Zustän- digkeit der kantonalen Behörden fällt. Dieser ist nicht Gegenstand des vor- liegenden Beschwerdeverfahrens, weshalb auf die in diesem Zusammen- hang gestellten Anträge und Ausführungen infolge fehlender Zuständigkeit des Bundesverwaltungsgerichts nicht einzutreten ist.</w:t>
      </w:r>
    </w:p>
    <w:p>
      <w:r>
        <w:rPr>
          <w:b/>
        </w:rPr>
        <w:t>E. 5.1</w:t>
      </w:r>
    </w:p>
    <w:p>
      <w:r>
        <w:t>In der Beschwerde wird eine unvollständige und unrichtige Sachver- haltserstellung geltend gemacht (vgl. Beschwerde S. 11 f.). Das SEM habe sich nicht näher zur befürchteten Kettenabschiebung geäussert respektive wären in diesem Zusammenhang weitere Abklärungen angezeigt gewe- sen. Ein pauschaler Verweis auf die theoretisch bestehenden völkerrecht- lichen Verpflichtungen in Kroatien reiche bei derart klaren Hinweisen auf eine Verletzung derselben nicht aus, um eine Rückführung ohne weitere Abklärungen zu rechtfertigen. Zudem sei es zu einer Missachtung des Kin- deswohls gekommen, da die beschwerdeführenden Kinder nicht zu ihren Erlebnissen in Kroatien angehört worden seien. Die Notwendigkeit einer Anhörung der Kinder ergebe sich auch aus der Verfahrenseröffnung der KESB, da die Eltern offenbar am Ende ihrer Kräfte seien und die Interessen der Kinder nicht mehr adäquat wahrnehmen könnten. Ein pauschaler Ver- weis auf die gleichgelagerten Interessen der Eltern reiche nicht aus, zumal der Kinderrechtsausschuss in jüngeren Entscheiden eine Verpflichtung zur Anhörung etabliert habe. Schliesslich sei nicht zutreffend, dass bei Mehr- fachgesuchen die Ansetzung einer Anhörung gesetzlich ausgeschlossen wäre. Dies gelte im Übrigen auch für die Anhörung der weiteren Familien- angehörigen, zumal die in Kroatien angetroffenen Zustände vorliegend substanziiert dargelegt worden seien. Schliesslich sei es ihnen nicht mög- lich gewesen, weitere Arztberichte einzureichen, da sie der Nothilfe unter- stünden. Die Sache sei daher zwecks weiterer Abklärung des medizini- schen Sachverhalts an die Vorinstanz zurückzuweisen.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w:t>
      </w:r>
    </w:p>
    <w:p>
      <w:r>
        <w:t>E-3831/2024 Seite 7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rPr>
          <w:b/>
        </w:rPr>
        <w:t>E. 5.3.1</w:t>
      </w:r>
    </w:p>
    <w:p>
      <w:r>
        <w:t>Das SEM setzt sich in seiner ausführlich begründeten Verfügung so- wohl mit der Kritik an den kroatischen Behörden seitens nationaler und in- ternationaler Organisationen als auch mit den umfangreichen Abklärungen durch die Schweizerische Botschaft in Kroatien auseinander und kommt zum Schluss, es bestehe kein Grund zur Annahme, die kroatischen Behör- den, welche der Wiederaufnahme der Beschwerdeführenden zugestimmt hätten, würden ihnen den Zugang zum Asyl- beziehungsweise einem all- fälligen Beschwerde- oder Wiederaufnahmeverfahren unter Einhaltung der Regeln der Richtlinie des Europäischen Parlaments und des Rates 2013/32/EU vom 26. Juni 2013 zu gemeinsamen Verfahren für die Zuer- kennung und Aberkennung des internationalen Schutzes (sog. Verfahrens- richtlinie) verweigern respektive den Grundsatz des Non-Refoulement missachten. Das Vorbringen, die kroatischen Behörden hätten die Wieder- aufnahme des Asylverfahrens verweigert, ist nicht substanziiert dargetan, und es werden auch keine Beweismittel eingereicht, welche diesen Schluss nahelegen würden. Die gesundheitlichen Beschwerden der Be- schwerdeführenden werden in der angefochtenen Verfügung hinreichend erwähnt und gewürdigt. Das SEM war nicht gehalten, weitere Abklärungen zu tätigen. Es hat den rechtserheblichen Sachverhalt erstellt und in der an- gefochtenen Verfügung alle rechtsrelevanten Sachumstände berücksich- tigt. Im Umstand, dass die Beschwerdeführenden respektive deren Rechts- vertretung die Würdigung des Sachverhalts durch das SEM nicht teilen, ist keine ungenügende oder unvollständige Feststellung des rechtserhebli- chen Sachverhalts zu erblicken.</w:t>
      </w:r>
    </w:p>
    <w:p>
      <w:r>
        <w:rPr>
          <w:b/>
        </w:rPr>
        <w:t>E. 5.3.2</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w:t>
      </w:r>
    </w:p>
    <w:p>
      <w:r>
        <w:t>E-3831/2024 Seite 8 Bundesgericht hat aber anerkannt, dass Art. 12 KRK im fremdenpolizeili- chen Verfahren unmittelbar anwendbar ist (BGE 147 I 149 E. 3.2; 124 III 90 E. 3a). Das Kind ist jedoch nicht in jedem Fall persönlich anzuhören. Soweit sich die Interessenlage des Kindes mit derjenigen seiner Eltern deckt und der rechtserhebliche Sachverhalt auch ohne persönliche Anhö- rung rechtsgenüglich festgestellt werden kann, kann auf eine gesonderte Anhörung des Kindes (bzw. dessen Vertreters) verzichtet werden (BGE 144 II 1 E. 6.5; Urteil des BGer 2C_303/2014 vom 20. Februar 2015 E. 5.1; Urteil des BVGer F-1518/2022 vom 5. Mai 2022 E. 4.2.2). Vorliegend wurde die Interessenlage der sechs- bis zweieinhalbjährigen Kinder im schriftlich eingereichten Mehrfachgesuch hinreichend dargelegt, zumal sich diese vorliegend mit derjenigen der Eltern deckt. Der rechtserhebliche Sachverhalt ist rechtsgenüglich festgestellt. Die Vorinstanz durfte demnach im Einklang mit Art. 12 KRK auf die Anhörung der minderjährigen Be- schwerdeführenden 3, 4 und 5 verzichten.</w:t>
      </w:r>
    </w:p>
    <w:p>
      <w:r>
        <w:rPr>
          <w:b/>
        </w:rPr>
        <w:t>E. 5.4</w:t>
      </w:r>
    </w:p>
    <w:p>
      <w:r>
        <w:t>Nach dem Gesagten erweisen sich die formellen Rügen als unbegrün- det. Das Eventualbegehren um Rückweisung der Sache an die Vorinstanz zur Neubeurteilung ist demzufolge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 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 Der nach dieser Verordnung zustän- dige Mitgliedstaat ist verpflichtet, einen Antragsteller, der während der Prü- fung seines Antrags in einem anderen Mitgliedstaat einen Antrag gestellt hat oder der sich im Hoheitsgebiet eines anderen Mitgliedstaats ohne Auf- enthaltstitel aufhält, nach Massgabe der Art. 23, 24, 25 und 29 wieder auf- zunehmen (Art. 18 Abs. 1 Bst. b Dublin-III-VO). Im Rahmen eines solchen Wiederaufnahmeverfahrens (engl.: Take back) findet grundsätzlich keine</w:t>
      </w:r>
    </w:p>
    <w:p>
      <w:r>
        <w:t>E-3831/2024 Seite 9 (erneute) Zuständigkeitsprüfung nach Kapitel III statt (vgl. zum Ganzen BVGE 2017 VI/5 E. 6.2 und 8.2.1 m.w.H.).</w:t>
      </w:r>
    </w:p>
    <w:p>
      <w:r>
        <w:rPr>
          <w:b/>
        </w:rPr>
        <w:t>E. 6.3</w:t>
      </w:r>
    </w:p>
    <w:p>
      <w:r>
        <w:t>Erweist es sich als unmöglich, Antragstellende in den eigentlich zu- ständigen Mitgliedstaat zu überstellen, weil es wesentliche Gründe für die Annahme gibt, dass das Asylverfahren und die Aufnahmebedingungen für Antragstellende in jenem Mitgliedstaat systemische Schwachstellen auf- weisen, die eine Gefahr einer unmenschlichen oder entwürdigenden Be- handlung im Sinne von Art. 4 der Charta der Grundrechte der Europäischen Union (2012/C 326/02, nachfolgend: EU- 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w:t>
      </w:r>
    </w:p>
    <w:p>
      <w:r>
        <w:rPr>
          <w:b/>
        </w:rPr>
        <w:t>E. 7.1</w:t>
      </w:r>
    </w:p>
    <w:p>
      <w:r>
        <w:t>Den Akten zufolge hielten sich die Beschwerdeführenden bereits im September 2023 erstmals in Kroatien auf. Sodann wurden sie am 4. April 2024 von der Schweiz nach Kroatien zurückgeschafft und reisten bereits im Mai 2024 wieder in die Schweiz ein. Sie haben ihre vorgängigen Kroatien-Aufenthalte nicht bestritten. Am 4. Juni 2024 bestätigten die kroatischen Behörden ihre Zuständigkeit und legten die Überstellungsmodalitäten der Beschwerdeführenden dar (vgl. SEM-act.1330892 21/2 und 22/2). Die Zuständigkeit Kroatiens ist somit grundsätzlich gegeben.</w:t>
      </w:r>
    </w:p>
    <w:p>
      <w:r>
        <w:rPr>
          <w:b/>
        </w:rPr>
        <w:t>E. 7.2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Im Übrigen ist auf die zutreffenden Erwägungen der Vorinstanz zu verweisen (vgl. angefochtene Verfügung S. 6 f.). Die Vorbringen der Beschwerdeführenden vermögen an dieser Einschätzung nichts zu ändern. Den vorliegenden Akten sind keine substanziierten Hinweise zu entnehmen, wonach die Beschwerdeführenden keinen Zugang zum kroatischen Asyl- und Wegweisungsverfahren erhalten hätten. Selbst wenn es zutreffen sollte, dass sie nach ihrer Ankunft in Kroatien nicht umgehend Zugang zu medizinischer Versorgung erhalten haben, die Unterkunft in ihrer Wahrnehmung unhygienisch war und der Beschwerdeführer 1 bei Handgreiflichkeiten durch die kroatische Polizei verletzt wurde, so kann daraus nicht auf systemische Mängel im kroatischen Asyl- und Aufnahmesystem geschlossen werden. Aufgrund der Aktenlage ist vielmehr nach wie vor davon auszugehen, dass die Beschwerdeführenden in Kroatien ein faires Asyl- und Wegweisungsverfahren unter Beachtung des Non-Refoulement-Gebots erwarten können und eine adäquate Unterstützung und Unterbringung erhalten werden.</w:t>
      </w:r>
    </w:p>
    <w:p>
      <w:r>
        <w:rPr>
          <w:b/>
        </w:rPr>
        <w:t>E. 7.3</w:t>
      </w:r>
    </w:p>
    <w:p>
      <w:r>
        <w:t>Nach dem Gesagten ist die Anwendung von Art. 3 Abs. 2 Dublin-III-VO nicht gerechtfertigt.</w:t>
      </w:r>
    </w:p>
    <w:p>
      <w:r>
        <w:rPr>
          <w:b/>
        </w:rPr>
        <w:t>E. 7.4</w:t>
      </w:r>
    </w:p>
    <w:p>
      <w:r>
        <w:t>Zur Frage des Selbsteintrittsrechts nach Art. 17 Abs. 1 erster Satz Dublin-III-VO sowie Art. 29a Abs. 3 AsylV1 ist Folgendes festzustellen:</w:t>
      </w:r>
    </w:p>
    <w:p>
      <w:r>
        <w:rPr>
          <w:b/>
        </w:rPr>
        <w:t>E. 7.4.1</w:t>
      </w:r>
    </w:p>
    <w:p>
      <w:r>
        <w:t>Es gilt die Vermutung, dass Kroatien - als Dublin-Mitgliedstaat - bei der Durchführung des Asyl- und Wegweisungsverfahrens die einschlägigen völkerrechtlichen Verpflichtungen respektiert. Die Beschwerdeführenden bringen nichts vor, was diese Vermutung widerlegen könnte, und auch eine Durchsicht der Akten fördert keine Hinweise auf das Bestehen eines völkerrechtlichen Vollzugshindernisses im Sinne von Art. 3 EMRK - welches zwingend zu einem Selbsteintritt führen müsste - zutage.</w:t>
      </w:r>
    </w:p>
    <w:p>
      <w:r>
        <w:rPr>
          <w:b/>
        </w:rPr>
        <w:t>E. 7.4.2</w:t>
      </w:r>
    </w:p>
    <w:p>
      <w:r>
        <w:t>Die Vorbringen der Beschwerdeführenden, sie seien nach ihrer Überstellung nach Kroatien in ein unhygienisches Camp gebracht, mangelhaft verpflegt und medizinisch nicht versorgt worden, lassen vorliegend nicht den Schluss zu, es bestehe ein konkretes und ernsthaftes Risiko, dass sich die kroatischen Behörden weigern würden, sie wieder aufzunehmen und ihren Antrag auf internationalen Schutz unter Einhaltung der massgeblichen Bestimmungen der Verfahrensrichtlinie zu prüfen, oder dass ihnen in Kroatien dauerhaft die ihnen gemäss Aufnahmerichtlinie zustehenden minimalen Lebensbedingungen (inklusive der notwendigen medizinischen Versorgung) vorenthalten würden. Dass die Unterbringungssituation eine konkrete Gefahr für die Gesundheit der Beschwerdeführenden, insbesondere der nierenerkrankten Beschwerdeführerin 4 dargestellt hätte, geht aus den eingereichten Beweismitteln nicht hervor und wird im Übrigen auch nicht substanziiert dargelegt. Das SEM hat ferner zu Recht darauf hingewiesen, dass es den Beschwerdeführenden gegebenenfalls zuzumuten ist, die ihnen zustehenden Rechte und Leistungen auf dem Rechtsweg einzufordern, wobei sie bei Bedarf die Hilfsangebote von lokalen karitativen Organisationen in Anspruch nehmen können. Nach dem Gesagten erscheint es auch nicht erforderlich, das SEM zu verpflichten, bei den kroatischen Behörden eine individuelle Zusicherung bezüglich des Zugangs der Beschwerdeführenden zu einer adäquaten Unterkunft, Verpflegung und medizinischer Versorgung einzuholen (vgl. Ziff. 4 der Rechtsbegehren).</w:t>
      </w:r>
    </w:p>
    <w:p>
      <w:r>
        <w:rPr>
          <w:b/>
        </w:rPr>
        <w:t>E. 7.4.3</w:t>
      </w:r>
    </w:p>
    <w:p>
      <w:r>
        <w:t>Die medizinischen Probleme der Beschwerdeführenden stehen einer Überstellung nach Kroatien nach wie vor nicht entgegen. Zunächst kann auf die vorinstanzliche Verfügung vom 6. November 2023 verweisen werden (vgl. vorinstanzliche Verfügung vom S. 10 f.). Die geltend gemachte Verschlechterung des Gesundheitszustandes der Beschwerdeführenden ist nicht substanziiert dargelegt. Mit Blick auf die erwähnte ausreichende medizinische Infrastruktur in Kroatien sowie angesichts dessen, dass die Beschwerdeführenden weder konkrete Angaben zum Gesundheitszustand des Beschwerdeführers 1 machen noch entsprechende Arztberichte einreichen, obwohl sie dazu aufgrund der ihnen obliegenden Mitwirkungspflicht (vgl. Art. 8 Abs. 1 AsyylG) verpflichtet wären und ihnen dies ohne weiteres zumutbar gewesen wäre, ist davon auszugehen, dass auch die gesundheitlichen Probleme des Beschwerdeführers 1 einer Überstellung nach Kroatien nicht entgegenstehen und bei Bedarf dort (weiter-)behandelt werden können. Schliesslich ist festzustellen, dass die Vollzugsbehörden dem Gesundheitszustand der Beschwerdeführenden bei der Organisation der Überstellung nach Kroatien Rechnung tragen werden (vgl. Art. 31 und Art. 32 Dublin-III-VO). Sie haben die kroatischen Behörden vorgängig zur Überstellung in geeigneter Weise über die spezifischen medizinischen Umstände - namentlich die Diagnosen und benötigten Behandlungen - zu informieren, sicherzustellen, dass die entsprechenden medizinischen Akten sowie ein allfälliger Medikamentenvorrat mitgegeben werden, und gegebenenfalls auf spezifische Bedürfnisse bei der Unterbringung hinzuweisen. In Anbetracht dieser Ausführungen erübrigt es sich, näher auf das vorgebrachte Abhängigkeitsverhältnis des Beschwerdeführers 1 zu seinem Bruder einzugehen.</w:t>
      </w:r>
    </w:p>
    <w:p>
      <w:r>
        <w:rPr>
          <w:b/>
        </w:rPr>
        <w:t>E. 7.4.4</w:t>
      </w:r>
    </w:p>
    <w:p>
      <w:r>
        <w:t>Soweit in der Beschwerde geltend gemacht wird, eine Überstellung der Beschwerdeführenden verletze das Kindeswohl ist Folgendes festzustellen: In der Schweiz hat die zuständige KESB aufgrund einer Gefährdungsmeldung des Kinder- und Jugendpsychiatrischen Dienstes ein Verfahren zur Errichtung von Kindesschutzmassnahmen eröffnet. Es ist davon auszugehen, dass auch die kroatischen Behörden bei Anzeichen einer Gefährdung der Kinder geeignete Kindesschutzmassnahmen treffen werden, zumal Kroatien ebenfalls Signatarstaat der Kinderrechtskonvention ist. Es ist den Beschwerdeführenden auch zuzumuten sich nach der Überstellung nach Kroatien aktiv um Hilfe zu bemühen und beispielsweise beim Kinderschutzzentrum in Zagreb (vgl. https://www.poliklinika-djeca.hr/en/) vorstellig zu werden. Es gibt keine substanziierten Anhaltspunkte dafür, die beschwerdeführenden Kinder würden in Kroatien nicht ausreichend vor einer allfälligen, nicht näher substanziierten Gefährdung durch die Eltern geschützt. Eine aufgrund einer Überstellung nach Kroatien drohende Verletzung des Kindeswohls ist nicht ersichtlich.</w:t>
      </w:r>
    </w:p>
    <w:p>
      <w:r>
        <w:rPr>
          <w:b/>
        </w:rPr>
        <w:t>E. 7.4.5</w:t>
      </w:r>
    </w:p>
    <w:p>
      <w:r>
        <w:t>Folglich droht keine Verletzung von Art. 3 EMRK, weshalb die Schweiz nicht zum Selbsteintritt nach Art. 17 Abs. 1 Dublin-III-VO verpflichtet ist.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7.5</w:t>
      </w:r>
    </w:p>
    <w:p>
      <w:r>
        <w:t>Nach dem Gesagten bleibt Kroatien der für die Behandlung der Asylgesuche der Beschwerdeführenden zuständige Mitgliedstaat gemäss Dublin-III-VO.</w:t>
      </w:r>
    </w:p>
    <w:p>
      <w:r>
        <w:rPr>
          <w:b/>
        </w:rPr>
        <w:t>E. 8</w:t>
      </w:r>
    </w:p>
    <w:p>
      <w:r>
        <w:t>Die Vorinstanz ist demnach zu Recht gestützt auf Art. 31a Abs. 1 Bst. b AsylG auf die Asylgesuche der Beschwerdeführenden nicht eingetreten und hat die Wegweisung nach Kroatien angeordnet. Die Beschwerde ist folglich abzuweisen, soweit darauf einzutreten ist.</w:t>
      </w:r>
    </w:p>
    <w:p>
      <w:r>
        <w:rPr>
          <w:b/>
        </w:rPr>
        <w:t>E. 9.1</w:t>
      </w:r>
    </w:p>
    <w:p>
      <w:r>
        <w:t>Der am 19. Juni 2024 superprovisorisch angeordnete Vollzugsstopp fällt mit dem vorliegenden Urteil dahin.</w:t>
      </w:r>
    </w:p>
    <w:p>
      <w:r>
        <w:rPr>
          <w:b/>
        </w:rPr>
        <w:t>E. 9.2</w:t>
      </w:r>
    </w:p>
    <w:p>
      <w:r>
        <w:t>Mit dem Entscheid in der Hauptsache werden die Gesuche um Erteilung der aufschiebenden Wirkung und um Verzicht auf die Erhebung eines Kostenvorschusses gegenstandslos.</w:t>
      </w:r>
    </w:p>
    <w:p>
      <w:r>
        <w:rPr>
          <w:b/>
        </w:rPr>
        <w:t>E. 9.3</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 Das Gesuch um amtliche Rechtsverbeiständung ist mangels Erfüllens der Voraussetzungen von Art. 65 Abs. 1 VwVG ebenfalls abzuweisen.</w:t>
      </w:r>
    </w:p>
    <w:p>
      <w:r>
        <w:rPr>
          <w:b/>
        </w:rPr>
        <w:t>E. 9.4</w:t>
      </w:r>
    </w:p>
    <w:p>
      <w:r>
        <w:t>Bei diesem Ausgang des Verfahrens sind die Kosten den Beschwerdeführenden aufzuerlegen (Art. 63 Abs. 1 VwVG) und aufgrund der als aussichtslos qualifizierten Beschwerde gegen den Entscheid über ein asylrechtliches Mehrfachgesuch praxisgemäss auf insgesamt Fr. 1500.- festzusetzen (Art. 1-3 des Reglements vom 21. Februar 2008 über die Kosten und Entschädigungen vor dem Bundesverwaltungsgericht [VGKE, SR 173.320.2]; vgl. statt vieler Urteil des BVGer D-6274/2023 vom 28. November 2023, S. 13). (Dispositiv nächste Seite)</w:t>
      </w:r>
    </w:p>
    <w:p>
      <w:r>
        <w:rPr>
          <w:b/>
        </w:rPr>
        <w:t>E. 11</w:t>
      </w:r>
    </w:p>
    <w:p>
      <w:r>
        <w:t>August 1999 (AsylV 1, SR 142.311) kann zudem das SEM das Asylge- such «aus humanitären Gründen» auch dann behandeln, wenn dafür ge- mäss Dublin-III-VO ein anderer Staat zuständig wäre. Bei dieser Entschei- dung kommt dem SEM Ermessen zu; das Bundesverwaltungsgericht darf sein eigenes Ermessen nicht an dessen Stelle setzen (BVGE 2015/9 E. 7.6 und E. 8.1 in fine). 7. 7.1 Den Akten zufolge hielten sich die Beschwerdeführenden bereits im September 2023 erstmals in Kroatien auf. Sodann wurden sie am 4. April 2024 von der Schweiz nach Kroatien zurückgeschafft und reisten bereits im Mai 2024 wieder in die Schweiz ein. Sie haben ihre vorgängigen Kroa- tien-Aufenthalte nicht bestritten. Am 4. Juni 2024 bestätigten die kroati- schen Behörden ihre Zuständigkeit und legten die Überstellungsmodalitä- ten der Beschwerdeführenden dar (vgl. SEM-act.1330892 21/2 und 22/2). Die Zuständigkeit Kroatiens ist somit grundsätzlich gegeben.</w:t>
      </w:r>
    </w:p>
    <w:p>
      <w:r>
        <w:t>E-3831/2024 Seite 10 7.2 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Im Übrigen ist auf die zutreffenden Erwägungen der Vorinstanz zu verweisen (vgl. angefochtene Verfügung S. 6 f.). Die Vorbringen der Beschwerdeführenden vermögen an dieser Ein- schätzung nichts zu ändern. Den vorliegenden Akten sind keine substanzi- ierten Hinweise zu entnehmen, wonach die Beschwerdeführenden keinen Zugang zum kroatischen Asyl- und Wegweisungsverfahren erhalten hät- ten. Selbst wenn es zutreffen sollte, dass sie nach ihrer Ankunft in Kroatien nicht umgehend Zugang zu medizinischer Versorgung erhalten haben, die Unterkunft in ihrer Wahrnehmung unhygienisch war und der Beschwerde- führer 1 bei Handgreiflichkeiten durch die kroatische Polizei verletzt wurde, so kann daraus nicht auf systemische Mängel im kroatischen Asyl- und Aufnahmesystem geschlossen werden. Aufgrund der Aktenlage ist viel- mehr nach wie vor davon auszugehen, dass die Beschwerdeführenden in Kroatien ein faires Asyl- und Wegweisungsverfahren unter Beachtung des Non-Refoulement-Gebots erwarten können und eine adäquate Unterstüt- zung und Unterbringung erhalten werden. 7.3 Nach dem Gesagten ist die Anwendung von Art. 3 Abs. 2 Dublin-III-VO nicht gerechtfertigt. 7.4 Zur Frage des Selbsteintrittsrechts nach Art. 17 Abs. 1 erster Satz Dub- lin-III-VO sowie Art. 29a Abs. 3 AsylV1 ist Folgendes festzustellen: 7.4.1 Es gilt die Vermutung, dass Kroatien – als Dublin-Mitgliedstaat – bei der Durchführung des Asyl- und Wegweisungsverfahrens die einschlägi- gen völkerrechtlichen Verpflichtungen respektiert. Die Beschwerdeführen- den bringen nichts vor, was diese Vermutung widerlegen könnte, und auch eine Durchsicht der Akten fördert keine Hinweise auf das Bestehen eines völkerrechtlichen Vollzugshindernisses im Sinne von Art. 3 EMRK – wel- ches zwingend zu einem Selbsteintritt führen müsste – zutage. 7.4.2 Die Vorbringen der Beschwerdeführenden, sie seien nach ihrer Über- stellung nach Kroatien in ein unhygienisches Camp gebracht, mangelhaft verpflegt und medizinisch nicht versorgt worden, lassen vorliegend nicht den Schluss zu, es bestehe ein konkretes und ernsthaftes Risiko, dass sich</w:t>
      </w:r>
    </w:p>
    <w:p>
      <w:r>
        <w:t>E-3831/2024 Seite 11 die kroatischen Behörden weigern würden, sie wieder aufzunehmen und ihren Antrag auf internationalen Schutz unter Einhaltung der massgebli- chen Bestimmungen der Verfahrensrichtlinie zu prüfen, oder dass ihnen in Kroatien dauerhaft die ihnen gemäss Aufnahmerichtlinie zustehenden mi- nimalen Lebensbedingungen (inklusive der notwendigen medizinischen Versorgung) vorenthalten würden. Dass die Unterbringungssituation eine konkrete Gefahr für die Gesundheit der Beschwerdeführenden, insbeson- dere der nierenerkrankten Beschwerdeführerin 4 dargestellt hätte, geht aus den eingereichten Beweismitteln nicht hervor und wird im Übrigen auch nicht substanziiert dargelegt. Das SEM hat ferner zu Recht darauf hinge- wiesen, dass es den Beschwerdeführenden gegebenenfalls zuzumuten ist, die ihnen zustehenden Rechte und Leistungen auf dem Rechtsweg einzu- fordern, wobei sie bei Bedarf die Hilfsangebote von lokalen karitativen Or- ganisationen in Anspruch nehmen können. Nach dem Gesagten erscheint es auch nicht erforderlich, das SEM zu verpflichten, bei den kroatischen Behörden eine individuelle Zusicherung bezüglich des Zugangs der Be- schwerdeführenden zu einer adäquaten Unterkunft, Verpflegung und me- dizinischer Versorgung einzuholen (vgl. Ziff. 4 der Rechtsbegehren). 7.4.3 Die medizinischen Probleme der Beschwerdeführenden stehen einer Überstellung nach Kroatien nach wie vor nicht entgegen. Zunächst kann auf die vorinstanzliche Verfügung vom 6. November 2023 verweisen wer- den (vgl. vorinstanzliche Verfügung vom S. 10 f.). Die geltend gemachte Verschlechterung des Gesundheitszustandes der Beschwerdeführenden ist nicht substanziiert dargelegt. Mit Blick auf die erwähnte ausreichende medizinische Infrastruktur in Kroatien sowie angesichts dessen, dass die Beschwerdeführenden weder konkrete Angaben zum Gesundheitszustand des Beschwerdeführers 1 machen noch entsprechende Arztberichte ein- reichen, obwohl sie dazu aufgrund der ihnen obliegenden Mitwirkungs- pflicht (vgl. Art. 8 Abs. 1 AsyylG) verpflichtet wären und ihnen dies ohne weiteres zumutbar gewesen wäre, ist davon auszugehen, dass auch die gesundheitlichen Probleme des Beschwerdeführers 1 einer Überstellung nach Kroatien nicht entgegenstehen und bei Bedarf dort (weiter-)behandelt werden können. Schliesslich ist festzustellen, dass die Vollzugsbehörden dem Gesundheitszustand der Beschwerdeführenden bei der Organisation der Überstellung nach Kroatien Rechnung tragen werden (vgl. Art. 31 und Art. 32 Dublin-III-VO). Sie haben die kroatischen Behörden vorgängig zur Überstellung in geeigneter Weise über die spezifischen medizinischen Um- stände – namentlich die Diagnosen und benötigten Behandlungen – zu in- formieren, sicherzustellen, dass die entsprechenden medizinischen Akten sowie ein allfälliger Medikamentenvorrat mitgegeben werden, und</w:t>
      </w:r>
    </w:p>
    <w:p>
      <w:r>
        <w:t>E-3831/2024 Seite 12 gegebenenfalls auf spezifische Bedürfnisse bei der Unterbringung hinzu- weisen. In Anbetracht dieser Ausführungen erübrigt es sich, näher auf das vorgebrachte Abhängigkeitsverhältnis des Beschwerdeführers 1 zu seinem Bruder einzugehen. 7.4.4 Soweit in der Beschwerde geltend gemacht wird, eine Überstellung der Beschwerdeführenden verletze das Kindeswohl ist Folgendes festzu- stellen: In der Schweiz hat die zuständige KESB aufgrund einer Gefähr- dungsmeldung des Kinder- und Jugendpsychiatrischen Dienstes ein Ver- fahren zur Errichtung von Kindesschutzmassnahmen eröffnet. Es ist davon auszugehen, dass auch die kroatischen Behörden bei Anzeichen einer Ge- fährdung der Kinder geeignete Kindesschutzmassnahmen treffen werden, zumal Kroatien ebenfalls Signatarstaat der Kinderrechtskonvention ist. Es ist den Beschwerdeführenden auch zuzumuten sich nach der Überstellung nach Kroatien aktiv um Hilfe zu bemühen und beispielsweise beim Kinder- schutzzentrum in Zagreb (vgl. https://www.poliklinika-djeca.hr/en/) vorstel- lig zu werden. Es gibt keine substanziierten Anhaltspunkte dafür, die be- schwerdeführenden Kinder würden in Kroatien nicht ausreichend vor einer allfälligen, nicht näher substanziierten Gefährdung durch die Eltern ge- schützt. Eine aufgrund einer Überstellung nach Kroatien drohende Verlet- zung des Kindeswohls ist nicht ersichtlich. 7.4.5 Folglich droht keine Verletzung von Art. 3 EMRK, weshalb die Schweiz nicht zum Selbsteintritt nach Art. 17 Abs. 1 Dublin-III-VO verpflich- tet ist. Den Akten sind sodann mit Blick auf einen Selbsteintritt gestützt auf Art. 29a AsylV1 keine Hinweise auf eine gesetzeswidrige Ermessensaus- übung (vgl. BVGE 2015/9 E. 7 f.) oder ein Über- oder Unterschreiten des Ermessens (vgl. Art. 106 Abs. 1 Bst. a AsylG) durch die Vorinstanz zu ent- nehmen. 7.5 Nach dem Gesagten bleibt Kroatien der für die Behandlung der Asyl- gesuche der Beschwerdeführenden zuständige Mitgliedstaat gemäss Dub- lin-III-VO. 8. Die Vorinstanz ist demnach zu Recht gestützt auf Art. 31a Abs. 1 Bst. b AsylG auf die Asylgesuche der Beschwerdeführenden nicht eingetreten und hat die Wegweisung nach Kroatien angeordnet. Die Beschwerde ist folglich abzuweisen, soweit darauf einzutreten ist.</w:t>
      </w:r>
    </w:p>
    <w:p>
      <w:r>
        <w:t>E-3831/2024 Seite 13 9. 9.1 Der am 19. Juni 2024 superprovisorisch angeordnete Vollzugsstopp fällt mit dem vorliegenden Urteil dahin. 9.2 Mit dem Entscheid in der Hauptsache werden die Gesuche um Ertei- lung der aufschiebenden Wirkung und um Verzicht auf die Erhebung eines Kostenvorschusses gegenstandslos. 9.3 Das mit der Beschwerde gestellte Gesuch um Gewährung der unent- geltlichen Prozessführung ist ungeachtet der Frage der prozessualen Be- dürftigkeit abzuweisen, da die Begehren – wie sich aus den vorstehenden Erwägungen ergibt – als aussichtslos zu bezeichnen waren, weshalb die Voraussetzungen von Art. 65 Abs. 1 VwVG nicht erfüllt sind. Das Gesuch um amtliche Rechtsverbeiständung ist mangels Erfüllens der Vorausset- zungen von Art. 65 Abs. 1 VwVG ebenfalls abzuweisen. 9.4 Bei diesem Ausgang des Verfahrens sind die Kosten den Beschwerde- führenden aufzuerlegen (Art. 63 Abs. 1 VwVG) und aufgrund der als aus- sichtslos qualifizierten Beschwerde gegen den Entscheid über ein asyl- rechtliches Mehrfachgesuch praxisgemäss auf insgesamt Fr. 1500.– fest- zusetzen (Art. 1–3 des Reglements vom 21. Februar 2008 über die Kosten und Entschädigungen vor dem Bundesverwaltungsgericht [VGKE, SR 173.320.2]; vgl. statt vieler Urteil des BVGer D-6274/2023 vom 28. Novem- ber 2023, S. 13). (Dispositiv nächste Seite)</w:t>
      </w:r>
    </w:p>
    <w:p>
      <w:r>
        <w:t>E-3831/2024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