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E-3829/2009 vom 17. Februar 2012</w:t>
      </w:r>
    </w:p>
    <w:p>
      <w:r>
        <w:t>Bundesverwaltungsgericht, 2012-02-17, DE</w:t>
      </w:r>
    </w:p>
    <w:p>
      <w:r>
        <w:rPr>
          <w:b/>
        </w:rPr>
        <w:t xml:space="preserve">Quelle: </w:t>
      </w:r>
      <w:r>
        <w:t>https://mcp.opencaselaw.ch/entscheid/bvger_E-3829_2009</w:t>
      </w:r>
    </w:p>
    <w:p>
      <w:r>
        <w:t>FR: TAF E-3829/2009 du 17 février 2012</w:t>
      </w:r>
    </w:p>
    <w:p>
      <w:r>
        <w:t>IT: TAF E-3829/2009 del 17 febbraio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Ausnahme im Sinne von Art. 83 Bst. d Ziff. 1 BGG liegt nicht vor, so dass das Bundesverwaltungsgericht im vorliegenden Fall endgültig entscheidet.</w:t>
      </w:r>
    </w:p>
    <w:p>
      <w:r>
        <w:rPr>
          <w:b/>
        </w:rPr>
        <w:t>E. 1.3</w:t>
      </w:r>
    </w:p>
    <w:p>
      <w:r>
        <w:t>Das Verfahren richtet sich nach dem VwVG, dem VGG und dem BGG, soweit das AsylG nichts anderes bestimmt (Art. 37 VGG und Art. 6 AsylG).</w:t>
      </w:r>
    </w:p>
    <w:p>
      <w:r>
        <w:rPr>
          <w:b/>
        </w:rPr>
        <w:t>E. 1.4</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2.1</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w:t>
      </w:r>
    </w:p>
    <w:p>
      <w:r>
        <w:rPr>
          <w:b/>
        </w:rPr>
        <w:t>E. 2.2</w:t>
      </w:r>
    </w:p>
    <w:p>
      <w:r>
        <w:t>Auf die frist- und formgerecht eingereichte Beschwerde (Art. 108 Abs. 2 AsylG; Art. 105 AsylG i. V. m. Art. 37 VGG und Art. 52 Abs. 1 VwVG) ist einzutreten.</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Der Beschwerdeführer hat bei der Einreichung seines Asylgesuchs im EVZ (...) am 17. Februar 2009 keine Reise- oder Identitätspapiere abgegeben. Auch in den anschliessenden 48 Stunden hat er kein solches Dokument eingereicht. Damit ist die Nichtabgabe von Reise- oder Identitätspapieren innert 48 Stunden ab Einreichung des Asylgesuchs als Grundtatbestand für die Anwendung von Art. 32 Abs. 2 Bst. a AsylG gegeben.</w:t>
      </w:r>
    </w:p>
    <w:p>
      <w:r>
        <w:rPr>
          <w:b/>
        </w:rPr>
        <w:t>E. 4.2</w:t>
      </w:r>
    </w:p>
    <w:p>
      <w:r>
        <w:t>Das BFM trat auf das Asylgesuch des Beschwerdeführers mit der Be­gründung nicht ein, der Beschwerdeführer habe den Asylbehörden inner­halb der eingeräumten Frist von 48 Stunden keine Reise- oder Identitätspapiere abgegeben. Zur Frage, ob der Beschwerdeführer ent­schuldbare Gründe im Sinne von Art. 32 Abs. 3 Bst. a AsylG glaubhaft machen könne, führte das BFM aus, dass er geltend gemacht habe, sein Pass sei ihm in der Türkei vom Schlepper abgenommen worden. Er habe jedoch keinen Grund dafür angeben können, was jedoch, angesichts des Preises, den er für den Pass bezahlt habe, umso mehr erstaunen lasse. Ferner habe er erklärt, seine Identitätskarte zu Hause gelassen zu haben und diese ohne nachvollziehbare Erklärung dem BFM nicht beigebracht. Aufgrund dieser Unstimmigkeiten sei davon auszugehen, dass der Beschwerdeführer über einen relevanten Identitätsnachweis verfüge, aber davon absehe, diesen dem BFM abzugeben.</w:t>
      </w:r>
    </w:p>
    <w:p>
      <w:r>
        <w:rPr>
          <w:b/>
        </w:rPr>
        <w:t>E. 4.3</w:t>
      </w:r>
    </w:p>
    <w:p>
      <w:r>
        <w:t>Der Beschwerdeführer machte demgegenüber geltend, dass er sowohl in der Befragung im EVZ als auch in der Anhörung schlüssig erklärt habe, die Nachsendung der Identitätspapiere veranlasst zu haben. So habe er bei der Befragung die Seriennummer angegeben und erklärt, dass sich die Sendung bei der Post in [der Schweiz] befinde. In der Anhörung habe er sodann angegeben, dass ihm die Sendung aus unerfindlichen Gründen vorenthalten werde. Am 11. Juni 2009 sei es ihm gelungen, die Kopien der in die Schweiz geschickten Dokumente zu erlangen. Die Polizei in (...) habe ihm diese Kopien überreicht und Originale bei sich behalten. Somit sei nachgewiesen, dass er bei den Befragungen die Wahrheit gesagt habe und es eine nachvollziehbare Erklärung dafür gebe, warum er die Identitätspapiere nicht vorher dem BFM habe einreichen können. Die Kopien der Dokumente seien mit der Beschwerde eingereicht worden. Beim ersten Dokument handle es sich um einen irakischen Nationalitätenausweis, auf welchem vermerkt sei, dass er aus B._______ stamme. Dokument Nr. 2a sei ein irakischer Personalausweis und Dokument Nr. 2b zeige eine Wohnbestätigung seines Vaters. Das BFM habe nie in Frage gestellt, dass er aus B._______ stamme, habe es jedoch als zumutbar erachtet, dass er in den Nordirak, in die sicheren Provinzen, gehen könne. Somit habe das BFM die Grundsätze des Bundesverwaltungsgerichtsentscheides E-4243/2007 vom 14. März 2008, wonach es Kurden aus dem Zentralirak nur dann zumutbar sei, in die kurdischen Nordprovinzen zu gehen, wenn sie von dort stammen würden oder längere Zeit dort gelebt hätten, nicht berücksichtigt. Beides treffe nämlich für den Beschwerdeführer nicht zu.</w:t>
      </w:r>
    </w:p>
    <w:p>
      <w:r>
        <w:rPr>
          <w:b/>
        </w:rPr>
        <w:t>E. 4.4</w:t>
      </w:r>
    </w:p>
    <w:p>
      <w:r>
        <w:t>In seiner Vernehmlassung vom 25. August 2009 führte das BFM sodann aus, der Beschwerdeführer habe auf Beschwerdeebene zum Nachweis seiner Herkunft aus B._______ Kopien eines irakischen Nationalitätenausweises, einen irakischen Personalausweis und eine Wohnsitzbestätigung seines Vaters zu den Akten gereicht. Die betreffenden Originale seien aber zwischenzeitlich von der Kantonspolizei (...) konfisziert und einer Echtheitsanalyse unterzogen worden (A22/8) und hätten sich als gefälscht erwiesen.</w:t>
      </w:r>
    </w:p>
    <w:p>
      <w:r>
        <w:rPr>
          <w:b/>
        </w:rPr>
        <w:t>E. 5.1</w:t>
      </w:r>
    </w:p>
    <w:p>
      <w:r>
        <w:t>Im Asylverfahren - wie im übrigen Verwaltungsverfahren - gelten der Untersuchungsgrundsatz und die Pflicht zur vollständigen und richtigen Abklärung des rechtserheblichen Sachverhalts (Art. 12 VwVG; vgl. auch Art. 49 Bst. b VwVG).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 Der Grundsatz des rechtlichen Gehörs (Art. 29 Abs. 2 der Bundesverfassung der Schweizerischen Eidgenossenschaft vom 18. April 1999 [BV, SR 101], Art. 29 VwVG, Art. 32 Abs. 1 VwVG) verlangt dabei, dass die verfügende Behörde die Vorbringen des Betroffenen tatsächlich hört, sorgfältig und ernsthaft prüft und in der Entscheidfindung berücksichtigt, was sich entsprechend in der Entscheidbegründung niederschlagen muss (vgl.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BVGE 2008/47 E. 3.2 S. 674 f.;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w:t>
      </w:r>
    </w:p>
    <w:p>
      <w:r>
        <w:rPr>
          <w:b/>
        </w:rPr>
        <w:t>E. 5.2</w:t>
      </w:r>
    </w:p>
    <w:p>
      <w:r>
        <w:t>Die entscheidende Behörde kann sich zwar trotz des Untersuchungsgrundsatzes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w:t>
      </w:r>
    </w:p>
    <w:p>
      <w:r>
        <w:rPr>
          <w:b/>
        </w:rPr>
        <w:t>E. 5.3</w:t>
      </w:r>
    </w:p>
    <w:p>
      <w:r>
        <w:t>Anlässlich der Befragung im EVZ am 25. Februar 2009 nahm der Beschwerdeführer zur Kenntnis, dass er Ausweispapiere beschaffen soll (vgl. A1/12 S. 5), und gab gleich an, bereits anfangs Februar 2009 seinen Bruder kontaktiert zu haben, damit ihm dieser die Identitätskarte, die er aus Angst, dass sie ihm vom Schlepper weggenommen werden könnte beziehungsweise, dass er sie verlieren könnte, zu Hause gelassen habe. Auf die Frage wo jetzt seine Identitätskarte sei, nannte er die Seriennummer (...) von der Post [in der Schweiz] und stellte in Aussicht, dass diese Post die Sendung nach [EVZ] schicken werde. Bei der Anhörung vom 5. März 2009 erklärte er (vgl. A10/17, S. 3), als er gefragt wurde, ob er Dokumente oder Ausweispapiere abzugeben habe, dass der Brief, der von der Post geschickt worden sei, beim Zoll beschlagnahmt worden sei und er den Grund nicht kenne. Er habe diesbezüglich mit [Postbüro in der Schweiz] Kontakt aufgenommen und erfahren, dass der Brief bereits seit fünf Wochen bei den Behörden sei. Dabei äusserte er die Befürchtung, dass der Brief in den Irak zurückgeschickt werden könnte. Zu einem späteren Zeitpunkt der Befragung auf Vorhalt des Befragers hin (Frage 101), dass die Beschlagnahme der Identitätskarte durch die Zollbehörde wohl auf eine Fälschung hindeute, gab er zu Antwort, diese legal erworben zu haben.</w:t>
      </w:r>
    </w:p>
    <w:p>
      <w:r>
        <w:rPr>
          <w:b/>
        </w:rPr>
        <w:t>E. 5.4</w:t>
      </w:r>
    </w:p>
    <w:p>
      <w:r>
        <w:t>Somit geht aus den Akten hervor, dass es dem Beschwerdeführer - trotz seiner Bemühungen - faktisch nicht möglich gewesen ist, in den Besitz der erwähnten Identitätskarte zu kommen, da die Postsendung aus dem Irak durch den Grenzwachtposten (...) wegen Fälschungsverdachts tatsächlich beschlagnahmt wurde. Dieser übermittelte die drei eingereichten irakischen Ausweise am 12. Februar 2009 an das Polizeikommando (...), das die Ausweise überprüfen liess und sie als Fälschungen erkannt habe. Diese Überprüfung erging zwischen dem 7. Februar und 12. Februar 2009, also noch bevor der Beschwerdeführer, der sich seit dem 29. Januar 2009 in der Schweiz aufhielt, sein Asylgesuch vom 17. Februar 2009 einreichte. Die Vorinstanz hielt aber in ihrer Verfügung bezüglich der Identitätskarte lediglich fest, dass der Beschwerdeführer erklärte, diese zu Hause gelassen zu haben. Weiter führte sie aus, er habe diese ohne nachvollziehbare Erklärung dem BFM nicht beigebracht (vgl. A1/12, S. 5; A10, S. 3,4). Diese Feststellung erweist sich jedoch klar als aktenwidrig. Trotz verschiedener deutlicher Hinweise während der Befragungen (vgl. E. 5.3.; der Beschwerdeführer wies mehrfach darauf hin, dass die Identitätskarte mit der Post beim Bundesamt längst hätte eintreffen sollen, und gab gar die Nummer der Postsendung an) unternahm das Bundesamt diesbezüglich keine weiteren Nachforschungen.</w:t>
      </w:r>
    </w:p>
    <w:p>
      <w:r>
        <w:rPr>
          <w:b/>
        </w:rPr>
        <w:t>E. 5.5</w:t>
      </w:r>
    </w:p>
    <w:p>
      <w:r>
        <w:t>Damit ist die Vorinstanz ihrer Untersuchungspflicht gemäss Art. 12 VwVG nicht nachgekommen und hat den Anspruch des Beschwerdeführers auf rechtliches Gehör verletzt sowie infolgedessen die Würdigung basierend auf einem unvollständig beziehungsweise unrichtig erstellten Sachverhalt verfasst.</w:t>
      </w:r>
    </w:p>
    <w:p>
      <w:r>
        <w:rPr>
          <w:b/>
        </w:rPr>
        <w:t>E. 6.1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6.2</w:t>
      </w:r>
    </w:p>
    <w:p>
      <w:r>
        <w:t>Vorliegend ist der rechtserhebliche Sachverhalt nicht richtig und vollständig festgestellt worden. Es kann nicht Sinn des Beschwerdeverfahrens sein, für eine richtige Feststellung des rechtserheblichen Sachverhalts zu sorgen, wenn im vorinstanzlichen Verfahren die erforderlichen Sachverhaltsabklärungen unterblieben. Vorliegend ist es insbesondere nicht Sache des Bundesverwaltungsgerichts, die vom BFM pflichtwidrig unterlassene Nachforschung nach der Identitätskarte nachzuholen. Diese Abklärungen überschreiten in ihrem Umfang und ihrer Dauer den für das Bundesverwaltungsgericht vertretbaren Aufwand. Demzufolge kann der vorliegende Mangel auf Beschwerdeebene nicht geheilt werden. Gegen eine Heilung des Verfahrensmangels spricht insbesondere auch der Umstand, dass dem Beschwerdeführer andernfalls eine Instanz verloren ginge.</w:t>
      </w:r>
    </w:p>
    <w:p>
      <w:r>
        <w:rPr>
          <w:b/>
        </w:rPr>
        <w:t>E. 6.3</w:t>
      </w:r>
    </w:p>
    <w:p>
      <w:r>
        <w:t>Die Beschwerde ist infolgedessen gutzuheissen und die angefochtene Verfügung aufzuheben. Das Verfahren ist an die Vorinstanz zurückzuweisen, damit diese sich die Identitätspapiere des Beschwerdeführers beschafft, ihm zu den allfälligen Fälschungsmerkmalen das rechtliche Gehör gewährt (in ihrer Vernehmlassung wies die Vorinstanz lediglich auf die Dokumentenanalyse und das daraus hervorgehende Ergebnis der Kantonspolizei (...) hin, ohne dass sich im Übrigen die besagte Analyse bei den Asylakten befinden würde, und ohne sich mit dieser selbst auseinandergesetzt zu haben), den Sachverhalt richtig und vollständig feststellt und die Sache neu beurteilt.</w:t>
      </w:r>
    </w:p>
    <w:p>
      <w:r>
        <w:rPr>
          <w:b/>
        </w:rPr>
        <w:t>E. 6.4</w:t>
      </w:r>
    </w:p>
    <w:p>
      <w:r>
        <w:t>Vollständigkeitshalber ist darauf hinzuweisen, dass das Bundesamt auch die Frage des Wegweisungsvollzugs in eine der drei nordirakischen Provinzen nochmals zu überdenken haben wird, zumal es - aufgrund der protokollierten Anhörung - nicht zutrifft, dass "manche seiner Tanten" in [Nordirak] wohnen würden, sondern es sich aussagegemäss vielmehr um zwei dort lebende pensionierte Onkel handle (vgl. A10/17, Antworten 93-96), das Bundesamt mithin auch diesbezüglich den Sachverhalt unrichtig festgestellt hat. 7.7.1 Bei diesem Ausgang des Verfahrens sind keine Verfahrenskosten aufzuerlegen (Art. 63 Abs. 1 und 2 VwVG). 7.2 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aus einer Vertretung entstanden (vgl. Art. 9 Abs. 1 VGKE). Weitere notwendige und verhältnismässig hohe Auslagen (vgl. Art. 13 VGKE), die dem Beschwerdeführer erwachsen sein könnten, sind aufgrund der Akten nicht ersichtlich. Folglich ist ihm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