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E-3824/2024 vom 15. Mai 2024</w:t>
      </w:r>
    </w:p>
    <w:p>
      <w:r>
        <w:t>Bundesverwaltungsgericht, 2024-05-15, DE</w:t>
      </w:r>
    </w:p>
    <w:p>
      <w:r>
        <w:rPr>
          <w:b/>
        </w:rPr>
        <w:t xml:space="preserve">Quelle: </w:t>
      </w:r>
      <w:r>
        <w:t>https://mcp.opencaselaw.ch/entscheid/bvger_E-3824_2024_d20240515</w:t>
      </w:r>
    </w:p>
    <w:p>
      <w:r>
        <w:t>FR: TAF E-3824/2024 du 15 mai 2024</w:t>
      </w:r>
    </w:p>
    <w:p>
      <w:r>
        <w:t>IT: TAF E-3824/2024 del 15 maggio 2024</w:t>
      </w:r>
    </w:p>
    <w:p>
      <w:pPr>
        <w:pStyle w:val="Heading2"/>
      </w:pPr>
      <w:r>
        <w:t>Regeste</w:t>
      </w:r>
    </w:p>
    <w:p>
      <w:r>
        <w:t>Verweigerung vor&amp;uuml;bergehender Schutz | Verweigerung vorübergehender Schutz; Verfügung des SEM vom 15.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t>E-3824/2024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E-3824/2024 Seite 5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3.3</w:t>
      </w:r>
    </w:p>
    <w:p>
      <w:r>
        <w:t>Das SEM führte zur Begründung der Verfügung im Wesentlichen aus, Personen, die in einem Drittstaat ausserhalb der Ukraine einen dem Schweizerischen Schutzstatus S gleichzusetzenden Schutztitel erhalten hätten, seien in dem betreffenden Staat bereits wirksam vor der Kriegssi- tuation in der Ukraine geschützt und deshalb nicht auf die zusätzliche Schutzgewährung in der Schweiz angewiesen. An der mangelnden Schutzbedürftigkeit ändere auch eine allfällige Beendigung des betreffen- den Schutztitels aufgrund einer freiwilligen Ausreise aus besagtem Staat nichts, zumal damit die mangelnde Schutzbedürftigkeit noch zusätzlich un- terstrichen werde. Voraussetzung für die Annahme einer Schutzalternative sei allerdings, dass der Schutztitel in dem Staat, der den Schutztitel aus- gestellt hat, wiedererworben werden könne. Aus den Akten gehe nicht her- vor, dass die Beschwerdeführenden Belgien unfreiwillig verlassen hätten. Weil das Institut des vorübergehenden Schutzes im gesamten EU-Raum nach wie vor in Kraft sei, seien vorliegend auch keine Gründe ersichtlich, weshalb ihnen Belgien nicht ein weiteres Mal vorübergehender Schutz ge- währen sollte. In Bezug auf die Beschwerdeführerin und ihren Sohn hätten die belgischen Behörden einer Rückübernahme sogar ausdrücklich zuge- stimmt. Gestützt auf den Grundsatz der Familieneinheit gemäss Art. 8 EMRK, zu dessen Beachtung sich auch Belgien verpflichtet habe, könnten sie deshalb als Familie nach Belgien zurückkehren. Anhaltpunkte dafür, dass sie in Belgien aufgrund von individuellen Umständen sozialer,</w:t>
      </w:r>
    </w:p>
    <w:p>
      <w:r>
        <w:t>E-3824/2024 Seite 6 wirtschaftlicher oder gesundheitlicher Art in eine existenzielle Notlage ge- raten würden, hätten sie keine vorgebracht.</w:t>
      </w:r>
    </w:p>
    <w:p>
      <w:r>
        <w:rPr>
          <w:b/>
        </w:rPr>
        <w:t>E. 3.4</w:t>
      </w:r>
    </w:p>
    <w:p>
      <w:r>
        <w:t>In der Rechtsmitteleingabe machen die Beschwerdeführenden geltend, sie hätten Belgien verlassen und seien zurück in die Ukraine gekehrt, da sich die Situation dort vorübergehend verbessert habe. Nach einigen Mo- naten hätten sie die Ukraine allerdings wieder verlassen müssen. Da ihre Aufenthaltsbewilligung in Belgien abgelaufen sei, seien sie in die Schweiz gereist, wo sie sich nun seit einigen Monaten aufhielten und sich wohl und sicher fühlten. Die Beschwerdeführerin sei ausserdem schwanger; sie wünschten sich deshalb, in der Schweiz bleiben zu dürfen.</w:t>
      </w:r>
    </w:p>
    <w:p>
      <w:r>
        <w:rPr>
          <w:b/>
        </w:rPr>
        <w:t>E. 4.1</w:t>
      </w:r>
    </w:p>
    <w:p>
      <w:r>
        <w:t>Das Bundesverwaltungsgericht schliesst sich der Argumentation in der angefochtenen Verfügung an, welcher die Beschwerdeführenden letztlich nichts Entscheidendes entgegenzuhalten vermögen (vgl. auch angefoch- tene Verfügung Ziffer II).</w:t>
      </w:r>
    </w:p>
    <w:p>
      <w:r>
        <w:rPr>
          <w:b/>
        </w:rPr>
        <w:t>E. 4.2</w:t>
      </w:r>
    </w:p>
    <w:p>
      <w:r>
        <w:t>Die Gewährung des Schutzstatus S in der Schweiz für eine Person ist grundsätzlich dann ausgeschlossen, wenn dieser – wie vorliegend – be- reits in einem anderen EU-Staat der Schutzstatus (gemäss der Richtlinie 2001/55/EG) zugesprochen wurde (vgl. Urteil des BVGer E-6452/2023 vom 8. Dezember 2023 E. 4.4 m.w.H.). Das Vorgehen des SEM, das Ge- such um Gewährung vorübergehenden Schutzes gestützt auf das Subsidi- aritätsprinzip abzulehnen, ist daher nicht zu beanstanden. Daran ändert die Tatsache, dass die Aufenthaltstitel in der Zwischenzeit abgelaufen sind, nichts, zumal die belgischen Behörden – wie die Vorinstanz zu Recht fest- hält – der Rückübernahme der Beschwerdeführerin und ihres Sohnes ex- plizit zugestimmt haben und keine Gründe ersichtlich sind, weshalb nicht auch dem Beschwerdeführer die Wiederaufnahme gewährt werden sollte. Sofern der Beschwerdeführer in Belgien nicht bereits selbst anspruchsbe- rechtigt ist, wird er jedenfalls als Ehegatte einer Person, der vorübergehen- der Schutz gewährt wird, ebenfalls den Schutzstatus erhalten (vgl. Art. 2 Ziff. 1 Bst. a und c des Durchführungsbeschlusses (EU) 2022/382 des Ra- tes vom 04.03.2022 zur Feststellung des Bestehens eines Massenzu- stroms von Vertriebenen aus der Ukraine im Sinne des Artikels 5 der Richt- linie 2001/55/EG des Rates vom 20.07.2001 und zur Einführung eines vo- rübergehenden Schutzes [ABl. L 71/1 vom 04.03.2022]). Es bleibt den Beschwerdeführenden deshalb unbenommen, sich an die belgischen Behörden zu wenden, dort die Gründe für ihr seinerzeitiges</w:t>
      </w:r>
    </w:p>
    <w:p>
      <w:r>
        <w:t>E-3824/2024 Seite 7 Verlassen von Belgien darzulegen, um wieder in den Genuss ihres bishe- rigen Schutzstatus zu gelangen.</w:t>
      </w:r>
    </w:p>
    <w:p>
      <w:r>
        <w:rPr>
          <w:b/>
        </w:rPr>
        <w:t>E. 4.3</w:t>
      </w:r>
    </w:p>
    <w:p>
      <w:r>
        <w:t>Es ist deshalb davon auszugehen, dass die Beschwerdeführenden die Möglichkeit haben, ihren Schutzstatus in Belgien wieder zu erlangen. Sie verfügen daher über eine valable Schutzalternative und sind nicht auf den Schutz der Schweiz angewiesen. Die Vorinstanz hat folglich das Gesuch um vorübergehenden Schutz zu Recht abgelehnt.</w:t>
      </w:r>
    </w:p>
    <w:p>
      <w:r>
        <w:rPr>
          <w:b/>
        </w:rPr>
        <w:t>E. 5.1</w:t>
      </w:r>
    </w:p>
    <w:p>
      <w:r>
        <w:t>Lehnt das SEM ein Gesuch um Gewährung des vorübergehenden Schutzes ab, verfügt es in der Regel die Wegweisung aus der Schweiz und ordnet den Vollzug an (vgl. Art. 69 Abs. 4 AsylG).</w:t>
      </w:r>
    </w:p>
    <w:p>
      <w:r>
        <w:rPr>
          <w:b/>
        </w:rPr>
        <w:t>E. 5.2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der Konvention vom 4. November 1950 zum Schutze der Menschenrechte und Grundfrei- heiten [EMRK, SR 0.101]) einer Weiterreise der Ausländerin oder des</w:t>
      </w:r>
    </w:p>
    <w:p>
      <w:r>
        <w:t>E-3824/2024 Seite 8 Ausländers in den Heimat-, Herkunfts- oder einen Drittstaat entgegenste- hen (Art. 83 Abs. 3 AIG).</w:t>
      </w:r>
    </w:p>
    <w:p>
      <w:r>
        <w:rPr>
          <w:b/>
        </w:rPr>
        <w:t>E. 6.2.2</w:t>
      </w:r>
    </w:p>
    <w:p>
      <w:r>
        <w:t>Wie vom SEM zu Recht erwogen (vgl. Verfügung Ziffer III 1.), haben die Beschwerdeführenden in der Schweiz kein Asylgesuch gestellt, wes- halb das flüchtlingsrechtliche Refoulement-Verbot von Vornherein nicht zum Tragen kommt. Sie können – wie besehen – in Belgien eine Neure- gistrierung beantragen. Anhaltspunkte für eine ihnen dort drohende men- schenrechtswidrige Behandlung sind – einhergehend mit dem SEM – keine ersichtlich.</w:t>
      </w:r>
    </w:p>
    <w:p>
      <w:r>
        <w:rPr>
          <w:b/>
        </w:rPr>
        <w:t>E. 6.2.3</w:t>
      </w:r>
    </w:p>
    <w:p>
      <w:r>
        <w:t>Die Schwangerschaft der Beschwerdeführerin stellt offensichtlich kei- nen Grund dar, der bei einer Überstellung nach Belgien eine tatsächliche Gefahr (real risk) einer Verletzung von Art. 3 EMRK mit sich bringen würde (vgl. BVGE 2011/9 E. 7 m.H.a. die Rechtsprechung des EGMR sowie Urteil des EGMR P. gegen Belgien vom 13. Dezember 2016 [Nr. 41738/10]).</w:t>
      </w:r>
    </w:p>
    <w:p>
      <w:r>
        <w:rPr>
          <w:b/>
        </w:rPr>
        <w:t>E. 6.2.4</w:t>
      </w:r>
    </w:p>
    <w:p>
      <w:r>
        <w:t>Der Vollzug der Wegweisung erweist sich daher als zulässig.</w:t>
      </w:r>
    </w:p>
    <w:p>
      <w:r>
        <w:rPr>
          <w:b/>
        </w:rPr>
        <w:t>E. 6.3.1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6.3.2</w:t>
      </w:r>
    </w:p>
    <w:p>
      <w:r>
        <w:t>In Übereinstimmung mit dem SEM ist der Wegweisungsvollzug nach Belgien auch als zumutbar zu erachten (vgl. Verfügung Ziffer III 2.). So hat das SEM zu Recht erwogen, dass gemäss Art. 83 Abs. 5 AIG die Vermu- tung besteht, wonach der Vollzug der Wegweisung in einen EFTA- oder wie vorliegend in einen EU-Staat wie Belgien – in der Regel zumutbar ist (vgl. Anhang 2 der Verordnung über den Vollzug der Weg- und Ausweisung sowie der Landesverweisung von ausländischen Personen [VVWAL, SR 142.281]). Diese gesetzliche Vermutung vermögen die Beschwerde- führenden nicht zu widerlegen, da keine Anhaltpunkte dafür vorgebracht werden, dass sie in Belgien aufgrund von individuellen Umständen sozia- ler, wirtschaftlicher oder gesundheitlicher Art in eine existenzielle Notlage geraten würde.</w:t>
      </w:r>
    </w:p>
    <w:p>
      <w:r>
        <w:rPr>
          <w:b/>
        </w:rPr>
        <w:t>E. 6.3.3</w:t>
      </w:r>
    </w:p>
    <w:p>
      <w:r>
        <w:t>Auch die Schwangerschaft steht der Zumutbarkeit des Wegwei- sungsvollzugs nicht entgegen. Die belgischen Behörden verfügen über ein</w:t>
      </w:r>
    </w:p>
    <w:p>
      <w:r>
        <w:t>E-3824/2024 Seite 9 gut ausgebautes Gesundheitssystem, auf welches die Beschwerdeführerin Anspruch hat. Vor diesem Hintergrund ist davon auszugehen, dass sie dort die erforderliche gynäkologische Betreuung erhalten wird.</w:t>
      </w:r>
    </w:p>
    <w:p>
      <w:r>
        <w:rPr>
          <w:b/>
        </w:rPr>
        <w:t>E. 6.4.1</w:t>
      </w:r>
    </w:p>
    <w:p>
      <w:r>
        <w:t>Der Vollzug ist schliesslich nicht möglich, wenn die Ausländerin oder der Ausländer weder in den Heimat- oder in den Herkunftsstaat noch in einen Drittstaat ausreisen oder dorthin gebracht werden kann (Art. 83 Abs. 2 AIG).</w:t>
      </w:r>
    </w:p>
    <w:p>
      <w:r>
        <w:rPr>
          <w:b/>
        </w:rPr>
        <w:t>E. 6.4.2</w:t>
      </w:r>
    </w:p>
    <w:p>
      <w:r>
        <w:t>Da die Beschwerdeführenden im Besitze eines gültigen ukrainischen Reisepasses sowie Inlandpasses sind, ist schliesslich auch von der Mög- lichkeit des Wegweisungsvollzugs auszugehen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w:t>
      </w:r>
    </w:p>
    <w:p>
      <w:r>
        <w:t>Nach dem Gesagten erweisen sich die in der Beschwerde gestellten Be- gehren als aussichtslos. Die Verfahrenskosten sind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E-3824/2024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