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E-3820/2014 vom 18. September 2014</w:t>
      </w:r>
    </w:p>
    <w:p>
      <w:r>
        <w:t>Bundesverwaltungsgericht, 2014-09-18, DE</w:t>
      </w:r>
    </w:p>
    <w:p>
      <w:r>
        <w:rPr>
          <w:b/>
        </w:rPr>
        <w:t xml:space="preserve">Quelle: </w:t>
      </w:r>
      <w:r>
        <w:t>https://mcp.opencaselaw.ch/entscheid/bvger_E-3820_2014</w:t>
      </w:r>
    </w:p>
    <w:p>
      <w:r>
        <w:t>FR: TAF E-3820/2014 du 18 septembre 2014</w:t>
      </w:r>
    </w:p>
    <w:p>
      <w:r>
        <w:t>IT: TAF E-3820/2014 del 18 settembre 2014</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im Geltungsbereich des Asylgesetzes die Verletzung von Bundesrecht, einschliesslich Missbrauch und Überschreitung des Ermessen, und die unrichtige oder unvollständige Feststellung des rechtserheblichen Sachverhalts gerügt werden (Art. 106 Abs. 1 AsylG). Keinen Rügegrund stellt gemäss dem seit 1. Februar 2014 geltenden Recht die Unangemessenheit dar (vgl. alt Art. 106 Abs. 1 Bst. c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Nach Art. 31a Abs. 1 Bst. b AsylG tritt das BFM auf ein Asylgesuch in der Regel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Dublin-Assoziierungsabkommen, SR 0.142.392.68) zur Anwendung, und die Zuständigkeitsfrage ist gestützt auf die Verordnung (EG) Nr. 343/2003 des Rates vom 18. Februar 2003 zur Festlegung der Kriterien und Verfahren zur Bestimmung des Mitgliedstaates, der für die Prüfung eines von einem Drittstaatsangehörigen in einem Mitgliedstaat gestellten Asylantrags zuständig ist (Dublin-II-VO), zu prüfen.</w:t>
      </w:r>
    </w:p>
    <w:p>
      <w:r>
        <w:rPr>
          <w:b/>
        </w:rPr>
        <w:t>E. 3.2</w:t>
      </w:r>
    </w:p>
    <w:p>
      <w:r>
        <w:t>Die Dublin-II-VO ist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3.3</w:t>
      </w:r>
    </w:p>
    <w:p>
      <w:r>
        <w:t>Aus Art. 49 Dublin-III-VO geht hervor, dass die Verordnung nicht anwendbar ist, wenn sowohl der Antrag auf internationalen Schutz als auch das Gesuch um Aufnahme oder Wiederaufnahme vor dem 1. Januar 2014 gestellt wurden. Vorliegend bleibt daher entgegen der in der Beschwerde vertretenen Auffassung die Dublin-II-VO anwendbar.</w:t>
      </w:r>
    </w:p>
    <w:p>
      <w:r>
        <w:rPr>
          <w:b/>
        </w:rPr>
        <w:t>E. 4</w:t>
      </w:r>
    </w:p>
    <w:p>
      <w:r>
        <w:t>Gemäss Art. 5 i.V.m. Art. 6 bis 13 Dublin-II-VO ist unter anderem namentlich derjenige Mitgliedstaat zuständig, welcher einem Familienangehörigen das Recht auf Aufenthalt in seiner Eigenschaft als Flüchtling gewährt hat, dem Asylbewerber einen gültigen Aufenthaltstitel oder ein gültiges Visum ausgestellt hat, dessen Land-, See- oder Luftgrenze der Asylbewerber aus einem Drittstaat kommend legal oder illegal überschritten hat, oder in welchem der erste Asylantrag gestellt wurde. Jedem Mitgliedstaat wird zudem, in Abweichung von den vorgenannten Zuständigkeitskriterien, die Möglichkeit zur Prüfung eines Asylgesuches eingeräumt (vgl. zum sogenannten Selbsteintrittsrecht Art. 3 Abs. 2 Dublin-II-VO und zur humanitären Klausel Art. 15 Dublin-II-VO; vgl. auch Art. 29a Abs. 3 der Asylverordnung 1 vom 11. August 1999 über Verfahrensfragen [AsylV 1, SR 142.311]).</w:t>
      </w:r>
    </w:p>
    <w:p>
      <w:r>
        <w:rPr>
          <w:b/>
        </w:rPr>
        <w:t>E. 5.1</w:t>
      </w:r>
    </w:p>
    <w:p>
      <w:r>
        <w:t>Das BFM erwog in der angefochtenen Verfügung, die Beschwerdeführerin könne allein aus dem Umstand, dass sie über Familienangehörige in der Schweiz verfüge, nichts zu ihren Gunsten ableiten, da Geschwister nicht als Familienangehörige im Sinne von Art. 2 Bst. i Dublin-II-VO gelten würden. Aufgrund des Arztberichtes und der getätigten Abklärungen beim kantonalen Migrationsamt sei das geltend gemachte Abhängigkeitsverhältnis zu ihrer Schwester nicht nachvollziehbar und es lägen auch keine humanitären Gründe vor, welche einen Selbsteintritt der Schweiz rechtfertigen würden. Das BFM habe gemäss Art. 19 Abs. 3 Dublin-II-VO die Unterbrechung der Überstellungsfrist bei den italienischen Behörden beantragt. Die Überstellung der Beschwerdeführerin habe - vorbehältlich einer allfälligen Unterbrechung oder Verlängerung der Überstellungsfrist - bis spätestens am 21. November 2014 zu erfolgen. Hinsichtlich der Wegweisung sei auf die Erkenntnisse des BFM sowie des Bundesverwaltungsgerichts zu verweisen, wonach Dublin-Rückkehrende sowie verletzliche Personen, zu welchen die Beschwerdeführerin und ihr minderjähriger Sohn zähle, von den italienischen Behörden bevorzugt behandelt werde. Beim Bericht der Schweizerischen Flüchtlingshilfe (SFH) vom 10. Oktober 2013 handle es sich um ein Dokument mit allgemeinem Charakter, welches die Beschwerdeführerin nicht persönlich betreffe. Die zwangsweise Rückführung von Personen mit gesundheitlichen Problemen stelle nur dann einen Verstoss gegen Art. 3 EMRK dar, wenn sich die betreffende Person in einem fortgeschrittenen oder terminalen Krankheitsstadium und bereits in Todesnähe befinde. Dies sei bei der Beschwerdeführerin offensichtlich nicht der Fall. Es könne zudem davon ausgegangen werden, dass Italien die nötige medizinische Versorgung für (...) Personen erbringen könne.</w:t>
      </w:r>
    </w:p>
    <w:p>
      <w:r>
        <w:rPr>
          <w:b/>
        </w:rPr>
        <w:t>E. 5.2</w:t>
      </w:r>
    </w:p>
    <w:p>
      <w:r>
        <w:t>In der Rechtsmitteleingabe hält die Beschwerdeführerin dieser Argumentation entgegen, aufgrund ihres Gesundheitszustandes und des neugeborenen Kindes bestehe ein Abhängigkeitsverhältnis zu ihrer Schwester. Sie leide aufgrund ihrer (...) an einer gravierenden Krankheit und sei auf eine (...) medikamentöse Therapie und in der Folge auf funktionierende Strukturen angewiesen, welche ihr bei ihrer Schwester geboten werden könnten. Wie das BFM selber ausführe, halte sie sich mehrheitlich bei ihrer Schwester und nicht in der Asylunterkunft auf. Dies zeige, dass sie auf deren Unterstützung angewiesen sei. Für sie als (...) Mutter stelle die Erziehung des Sohnes ohne fremde Hilfe eine grosse Belastung dar, sie müsse auch diesbezüglich auf die Hilfe ihrer Schwester zurückgreifen. Es ergebe sich damit die Zuständigkeit der Schweiz nach Art. 16 Abs. 1 Dublin-III-VO. Die Schweiz hätte sich jedenfalls im Sinne des Selbsteintrittsrechts nach Art. 17 Abs. 1 Dublin-III-VO für die Behandlung des Asylgesuchs für zuständig erklären sollen; dies sowohl aufgrund der prekären Zustände des italienischen Asylsystems, als auch mit Blick darauf, dass sie als (...) Frau, die sich alleinerziehend um ein Kleinkind kümmern müsse, eine besonders verletzliche Person darstelle. Die erwähnte Bestimmung eröffne einen Ermessensspielraum, den das BFM fehlerhafterweise nicht genutzt habe. Die EU-Kommission habe am 24. Oktober 2012 ein Vertragsverletzungsverfahren (Nr. 2012_2189) gegen Italien eingeleitet. Dies zeige, dass Zweifel an der korrekten Umsetzung der vom BFM vorgebrachen Richtline angebracht seien. Der SFH-Bericht vom 10. Oktober 2013 könne durchaus Aufschlüsse über die konkret zu erwartende Situation geben. Es drohe ihr im Falle einer Wegweisung nach Italien eine ernsthafte und reale Gefahr, mit grosser Wahrscheinlichkeit in eine unzumutbare Notlage zu geraten und auch von ihrem Kind getrennt zu werden. Sie hätte zudem als alleinerziehende Mutter und (...) in Italien keine Chance, für sich und ihr Kind eine finanzielle Existenzgrundlage zu erreichen. Auch die überdimensionale Zeitdauer, welche für die Durchführung eines Asylverfahrens in Italien benötigt werde, wäre für sie und ihr Kind verheerend. Dem BFM könne dahingehend zugestimmt werden, dass Italien grundsätzlich über die medizinische Infrastruktur verfüge, welche für sie notwendig sei, jedoch bestehe eine reelle Gefahr, dass sie keinen genügenden Zugang dazu erhalten werde.</w:t>
      </w:r>
    </w:p>
    <w:p>
      <w:r>
        <w:rPr>
          <w:b/>
        </w:rPr>
        <w:t>E. 5.3</w:t>
      </w:r>
    </w:p>
    <w:p>
      <w:r>
        <w:t>Das BFM führt in seiner Vernehmlassung an, die italienischen Behörden hätten mit Schreiben vom 21. Juli 2014 die Neuüberstellung der Beschwerdeführerin und deren Kindes nach (...) sowie deren Unterbringung (...) für besonders schutzwürdige Personen bestätigt. Abklärungen bei der Verbindungsperson des BFM in Rom hätten ergeben, dass es zwar zu vereinzelten Trennungen von Familien gekommen sei, diese hätten jedoch ausschliesslich den Ehemann beziehungsweise Kindsvater betroffen. Eine Trennung in der vorliegenden Konstellation könne ausgeschlossen werden.</w:t>
      </w:r>
    </w:p>
    <w:p>
      <w:r>
        <w:rPr>
          <w:b/>
        </w:rPr>
        <w:t>E. 5.4</w:t>
      </w:r>
    </w:p>
    <w:p>
      <w:r>
        <w:t>In der Replik bringt die Beschwerdeführerin vor, die Aufnahmeplätze in den FER-Projekten seien immer noch beschränkt und die finanziellen Ressourcen des Europäischen Flüchtlingsfonds limitiert. Es sei deshalb vorliegend von einem Ausnahmefall auszugehen und aus humanitären Gründen habe die Schweiz vom Selbsteintritt Gebrauch zu machen. Bezüglich des Abhängigkeitsverhältnisses zu ihrer Schwester sei darauf hinzuweisen, dass es sich um eine innige schwesterliche Beziehung handle, welche von grosser wechselseitiger emotionaler Abhängigkeit geprägt sei.</w:t>
      </w:r>
    </w:p>
    <w:p>
      <w:r>
        <w:rPr>
          <w:b/>
        </w:rPr>
        <w:t>E. 6.1</w:t>
      </w:r>
    </w:p>
    <w:p>
      <w:r>
        <w:t>Zu Recht weist das BFM in der angefochtenen Verfügung darauf hin, dass es sich bei der in der Schweiz lebenden Schwester nicht um eine "Familienangehörige" im Sinne von Art. 2 Bst. i Dublin-II-VO (Ehegatte, minderjährige Kinder) handelt und diese folglich keine Zuständigkeit der Schweiz zu begründen vermag (vgl. ausserdem zum vorgebrachten Abhängigkeitsverhältnis E. 7.3 nachstehend).</w:t>
      </w:r>
    </w:p>
    <w:p>
      <w:r>
        <w:rPr>
          <w:b/>
        </w:rPr>
        <w:t>E. 6.2</w:t>
      </w:r>
    </w:p>
    <w:p>
      <w:r>
        <w:t>Nachdem die italienischen Behörden dem Ersuchen des BFM um Übernahme der Beschwerdeführerin im Sinne von Art. 9 Abs. 4 Dublin-II-VO zugestimmt haben, ist die grundsätzliche Zuständigkeit Italiens somit gegeben.</w:t>
      </w:r>
    </w:p>
    <w:p>
      <w:r>
        <w:rPr>
          <w:b/>
        </w:rPr>
        <w:t>E. 6.3</w:t>
      </w:r>
    </w:p>
    <w:p>
      <w:r>
        <w:t>Nach Art. 3 Abs. 2 Dublin-II-VO kann die Schweiz ein Asylgesuch prüfen, auch wenn nach den in dieser Verordnung vorgesehenen Kriterien ein anderer Staat zuständig ist (Selbsteintrittsrecht). Diese Bestimmung ist nicht direkt anwendbar, sondern kann nur in Verbindung mit einer anderen Norm des nationalen oder internationalen Rechts angerufen werden (vgl. BVGE 2010/45 E. 5). Erweist es sich allerdings als unmöglich, die Beschwerdeführerin an den eigentlich zuständigen Mitgliedstaat zu überstellen, weil es wesentliche Gründe für die Annahme gibt, dass das dortige Asylverfahren und die dortigen Aufnahmebedingungen systemische Schwachstellen aufweisen, die für sie die Gefahr einer unmenschlichen oder entwürdigenden Behandlung i.S. von Art. 4 der Charta der Grundrechte der Europäischen Union (2012/C 326/02, EU-Grundrechtecharta) mit sich bringen, wäre in der Folge zu prüfen, ob aufgrund dieser Kriterien ein anderer Mitgliedstaat als zuständig bestimmt werden kann; andernfalls würde der die Zuständigkeit prüfende Mitgliedstaat zum zuständigen Mitgliedstaat (Art. 3 Abs. 2 Dublin-III-VO).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Droht ein Verstoss gegen ein solches übergeordnetes Recht, besteht ein einklagbarer Anspruch auf Ausübung des Selbsteintrittsrechts - und der Ermessensspielraum der anwendenden Behörde tendiert gegen Null (vgl. Urteil des BVGer D-1623/2014 E. 5.3 vom 1. April 2014).</w:t>
      </w:r>
    </w:p>
    <w:p>
      <w:r>
        <w:rPr>
          <w:b/>
        </w:rPr>
        <w:t>E. 6.4</w:t>
      </w:r>
    </w:p>
    <w:p>
      <w:r>
        <w:t>Die im nationalen Recht enthaltene Norm von Art. 29a Abs. 3 der Asylverordnung 1 vom 1. Februar 2014 über Verfahrensfragen (AsylV 1, SR 142.311) sieht vor, dass das BFM aus humanitären Gründen ein Gesuch behandeln kann, auch wenn eine Prüfung ergeben hat, dass ein anderer Staat zuständig wäre. Es handelt sich dabei um eine Kann-Be­stimmung, die dem BFM über die zwingenden Regeln des übergeordneten Rechts hinaus einen gewissen Ermessensspielraum lässt und restriktiv auszulegen ist (BVGE 2010/45 E. 8.2.2 und BVGE 2011/9 E. 8.1 f.). Nach der am 1. Februar 2014 in Kraft getretenen Asylgesetzesrevision kann in diesem Bereich im Beschwerdeverfahren vor dem Bundesverwaltungsgericht das Handeln oder Unterlassen des BFM mittels seiner angefochtenen Verfügung nicht (mehr) wegen Unangemessenheit gerügt werden (vgl. E. 2.1; vgl. Urteil des BVGer D-1623/2014 E. 5.4 vom 1. April 2014).</w:t>
      </w:r>
    </w:p>
    <w:p>
      <w:r>
        <w:rPr>
          <w:b/>
        </w:rPr>
        <w:t>E. 6.5</w:t>
      </w:r>
    </w:p>
    <w:p>
      <w:r>
        <w:t>Demnach ist nachfolgend ausschliesslich zu prüfen, ob die Beschwerdeführerin im Falle ihrer Überstellung nach Italien Gefahr laufen würde, wegen der dortigen Mängel des Asylverfahrens und der Aufnahmebedingungen eine Verletzung ihrer Grundrechte zu erleiden. Es obliegt dabei ihr, dem Gericht darzulegen, gestützt auf welche ernsthaften konkreten Hinweise anzunehmen sei, die italienischen Behörden würden in ihrem Fall ihre staatsvertraglichen Verpflichtungen nicht respektieren und ihr den notwendigen Schutz verweigern.</w:t>
      </w:r>
    </w:p>
    <w:p>
      <w:r>
        <w:rPr>
          <w:b/>
        </w:rPr>
        <w:t>E. 7.1</w:t>
      </w:r>
    </w:p>
    <w:p>
      <w:r>
        <w:t>Dieser Nachweis ist der Beschwerdeführerin nicht gelungen. Zur Behauptung, die Zustände in Italien seien generell prekär, ist festzuhalten, dass die Unterbringung der Asylsuchenden jedenfalls die Minimalstandards des internationalen Rechts und insbesondere von Art. 3 EMRK nicht unterschreitet. Italien ist Signatarstaat der EMRK, der FK sowie der FoK und es wird in der Beschwerde nicht dargelegt noch gibt es entsprechend konkrete Hinweise in den Akten dafür, dass sich Italien im vorliegenden Fall nicht an die daraus resultierenden Verpflichtungen hält. Es besteht auch kein Grund zur Annahme, dass Personen, die sich im Rahmen eines Asylverfahrens in Italien aufhalten, aufgrund der dortigen Aufenthaltsbedingungen in eine existentielle Notlage geraten würden. Zwar steht das italienische Fürsorgesystem für Asylsuchende in gewissen Punkten in der Kritik. Indes hat auch der Europäische Gerichtshof für Menschenrechte (EGMR) festgehalten,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(EGMR: Entscheidung Mohammed Hussein und andere vs. Niederlande und Italien [Beschwerde Nr. 27725/10] vom 2. April 2013). Dublin-Rückkehrende werden im Übrigen nach Kenntnis des Bundesverwaltungsgerichts bezüglich Unterbringung von den italienischen Behörden bevorzugt behandelt werden und die Behörden sind bestrebt, hilfsbedürftigen Personen besondere Unterstützung zukommen zu lassen. Darüber hinaus nehmen sich auch zahlreiche private Hilfsorganisationen der Betreuung von Asylsuchenden und Flüchtlingen an. Vorliegend wurde die Unterbringung der Beschwerdeführerin im (...) für besonders schutzwürdige Personen von den italienischen Behörden mit Schreiben vom 21. Juli 2014 bestätigt. Es besteht insgesamt kein Grund zur Annahme, die Beschwerdeführerin würde in Italien wegen ungenügender Aufenthaltsbedingungen in existenzielle Not geraten oder keinen Zugang zum Asylverfahren erhalten.</w:t>
      </w:r>
    </w:p>
    <w:p>
      <w:r>
        <w:rPr>
          <w:b/>
        </w:rPr>
        <w:t>E. 7.2</w:t>
      </w:r>
    </w:p>
    <w:p>
      <w:r>
        <w:t>Ebenfalls zu Recht spricht das BFM den geltend gemachten medizinischen Gründen eine Entscheidrelevanz ab. Zur vorgebrachten (...)Erkrankung ist festzuhalten, dass eine zwangsweise Rückweisung von Personen mit gesundheitlichen Problemen nur dann einen Verstoss gegen Art. 3 EMRK darstellt, wenn die betroffene Person sich in einem fortgeschrittenen oder terminalen Krankheitsstadium und bereits in Todesnähe befindet (BVGE 2011/9 E. 7). Solches ist vorliegend gemäss ärztlichem Bericht vom 16. Juni 2014 nicht gegeben. Es wird ausgeführt, trotz (...) sei die Beschwerdeführerin bezüglich der (...) völlig asymptomatisch, es habe im Labor einzig ein Eisenmangel festgestellt werden können. Die Schwangerschaft sei komplikationslos verlaufen und (...) des (...) habe vermieden werden können. Es werde empfohlen, die (...) Therapie auch nach der Geburt fortzuführen. Es hätten sich bisher keine Hinweise auf Unverträglichkeiten der Therapie ergeben. Der Beschwerdeführerin gehe es gesundheitlich sehr gut. Sofern sie die (...) Therapie regelmässig und ohne Unterbrüche einnehmen könne und es zu keinen Medikamenten-bedingten Komplikationen kommen werde, sei von einer normalen Lebenserwartung auszugehen. Zudem ist festzuhalten, dass die italienischen Behörden vom BFM am 1. Juli 2014 bereits über die Krankheit der Beschwerdeführerin in Kenntnis gesetzt worden sind. Die mit dem Vollzug der angefochtenen Verfügung beauftragten Schweizer Behörden tragen ausserdem Problemen von verletzlichen Personen bei der Überstellung Rechnung. Die Vorinstanz wird, wie in der angefochtenen Verfügung dargelegt, die italienischen Behörden vorliegend bis spätestens sieben Tage vor der geplanten Überstellung umfassend über die Situation der Beschwerdeführerin und ihren Gesundheitszustand informieren. In Italien wiederum haben Alleinerziehende und minderjährige Kinder Anspruch auf eine spezialisierte Unterkunft sowie Schulbildung, und psychisch oder physisch Leidenden stehen ausreichende medizinische Infrastrukturen zur Verfügung.</w:t>
      </w:r>
    </w:p>
    <w:p>
      <w:r>
        <w:rPr>
          <w:b/>
        </w:rPr>
        <w:t>E. 7.3</w:t>
      </w:r>
    </w:p>
    <w:p>
      <w:r>
        <w:t>Gestützt auf die im Recht liegenden Arztzeugnisse (vgl. E.7.2 hievor) liegt sodann die Schlussfolgerung des BFM, dass das geltend gemachte Abhängigkeitsverhältnis zwischen der Beschwerdeführerin und ihrer Schwester nicht nachvollziehbar sei, im Ermessen der Vorinstanz, welches gemäss Art. 106 Abs. 1 AsylG nur auf qualifizierte Fehler überprüft werden kann. Solche qualifizierten Ermessensfehler werden allerdings weder in der Beschwerde substanziiert behauptet noch sind sie aus den Akten ersichtlich.</w:t>
      </w:r>
    </w:p>
    <w:p>
      <w:r>
        <w:rPr>
          <w:b/>
        </w:rPr>
        <w:t>E. 7.4</w:t>
      </w:r>
    </w:p>
    <w:p>
      <w:r>
        <w:t>Zusammenfassend besteht kein konkretes und ernsthaftes Risiko, die Überstellung der Beschwerdeführerin nach Italien würde gegen völkerrechtliche Verpflichtungen der Schweiz oder Landesrecht verstossen. Es besteht keine Verpflichtung der Schweiz zum Selbsteintritt. Aufgrund dieser Sachlage erweisen sich die vorinstanzlichen Erwägungen, soweit sie vom Bundesverwaltungsgericht angesichts dessen eingeschränkter Kognition im Asylverfahren überprüft werden können, als zutreffend. Italien ist zur Rückübernahme der Beschwerdeführerin sowie zur Durchführung des vorliegenden Asyl- und Wegweisungsverfahrens zuständig.</w:t>
      </w:r>
    </w:p>
    <w:p>
      <w:r>
        <w:rPr>
          <w:b/>
        </w:rPr>
        <w:t>E. 8</w:t>
      </w:r>
    </w:p>
    <w:p>
      <w:r>
        <w:t>Das BFM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der Asylverordnung 1 vom 11. August 1999 [AsylV 1, SR 142.311]).</w:t>
      </w:r>
    </w:p>
    <w:p>
      <w:r>
        <w:rPr>
          <w:b/>
        </w:rPr>
        <w:t>E. 9</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 S. 645).</w:t>
      </w:r>
    </w:p>
    <w:p>
      <w:r>
        <w:rPr>
          <w:b/>
        </w:rPr>
        <w:t>E. 10</w:t>
      </w:r>
    </w:p>
    <w:p>
      <w:r>
        <w:t>Nach dem Gesagten ist die Beschwerde abzuweisen und die Verfügung des BFM zu bestätigen.</w:t>
      </w:r>
    </w:p>
    <w:p>
      <w:r>
        <w:rPr>
          <w:b/>
        </w:rPr>
        <w:t>E. 11</w:t>
      </w:r>
    </w:p>
    <w:p>
      <w:r>
        <w:t>Bei diesem Ausgang des Verfahrens wären die Kosten grundsätzlich der Beschwerdeführerin aufzuerlegen (Art. 63 Abs. 1 VwVG). Nachdem indes deren Gesuch um Gewährung der unentgeltlichen Prozessführung mit Zwischenverfügung vom 15. Juli 2014 gutgeheissen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