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E-3816/2018 vom 10. Juli 2018</w:t>
      </w:r>
    </w:p>
    <w:p>
      <w:r>
        <w:t>Bundesverwaltungsgericht, 2018-07-10, DE</w:t>
      </w:r>
    </w:p>
    <w:p>
      <w:r>
        <w:rPr>
          <w:b/>
        </w:rPr>
        <w:t xml:space="preserve">Quelle: </w:t>
      </w:r>
      <w:r>
        <w:t>https://mcp.opencaselaw.ch/entscheid/bvger_E-3816_2018</w:t>
      </w:r>
    </w:p>
    <w:p>
      <w:r>
        <w:t>FR: TAF E-3816/2018 du 10 juillet 2018</w:t>
      </w:r>
    </w:p>
    <w:p>
      <w:r>
        <w:t>IT: TAF E-3816/2018 del 10 luglio 2018</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Rechtskraft des angefochtenen Urteils, und die bereits entschiedene Streitsache ist neu zu beurteilen (vgl. Moser/Beusch/Kneubühler, Prozessieren vor dem Bundesverwaltungsgericht, 2. Aufl. 2013,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w:t>
      </w:r>
    </w:p>
    <w:p>
      <w:r>
        <w:t>Der Rechtsvertreter des Gesuchstellers macht im Wesentlichen geltend, dass im vorliegenden Verfahren sämtliche Richterinnen und Richter des Bundesverwaltungsgerichts in den Ausstand zu treten hätten. Dies wird damit begründet, dass jedes Gerichtsmitglied verpflichtet sei, aufgrund der reglementarischen Bestimmung, im Falle einer einseitigen politischen Zusammensetzung des Spruchkörpers in die zufällige Generierung des Spruchgremiums einzugreifen, entsprechende Massnahmen in Bezug auf die korrekte Spruchkörperzusammensetzung einzuleiten. Namentlich sei eine korrekte Zusammensetzung oder der Ausstand von Gerichtspersonen zu verlangen oder schlussendlich die Mitwirkung im fehlerhaft zusammengesetzten Spruchkörper zu verweigern. In den letzten Jahren sei es jedoch trotz dieser Regelung zu einseitig zusammengesetzten Spruchgremien gekommen. Aus der beiliegenden Liste werde ersichtlich, dass sämtliche Richterinnen und Richter der Abteilungen IV und V in Verfahren mit einseitig politisch zusammengesetzten Spruchkörpern mitgewirkt hätten. Dadurch seien die Gerichtspersonen ihren Amtspflichten nicht nachgekommen. Es sei davon auszugehen, dass aufgrund der direkten Involvierung in diese Praxis des Nichtbefolgens der Weisungen zur Spruchkörperzusammensetzung ein persönliches Interesse bestehe, auf das vorliegende Revisionsgesuch nicht einzutreten. Zudem sei die Nichtbeachtung der Weisung geeignet, begründetes Misstrauen in die Unvoreingenommenheit zu wecken. Die Richterinnen und Richter seien zudem aufgrund des politischen Drucks befangen. So seien bei den Gesamterneuerungswahlen seitens der SVP "Denkzettel" an einige Richterinnen und Richter ergangen. Es sei als gerichtsnotorisch zu erachten, dass Urteile mit einem SVP-Vorsitz respektive einer Mehrheit von SVP-Richterinnen oder -Richtern im Spruchkörper von absolut mangelnder juristischer Qualität seien. Es sei offensichtlich, dass sich gewisse andere Richterinnen und Richter dem ständigen Druck innerhalb des Gerichts gebeugt und nicht opponiert hätten, weshalb sie auch nicht bei der Wahlempfehlung der SVP gestrichen worden seien. Richterinnen und Richter der SVP würden somit von vornherein für die Beurteilung der Sache wegfallen.</w:t>
      </w:r>
    </w:p>
    <w:p>
      <w:r>
        <w:rPr>
          <w:b/>
        </w:rPr>
        <w:t>E. 3.1</w:t>
      </w:r>
    </w:p>
    <w:p>
      <w:r>
        <w:t>Der Rechtsvertreter des Gesuchstellers verlangt, dass im vorliegenden Verfahren sämtliche Richterinnen und Richter der Abteilungen IV und V in den Ausstand zu treten hätten.</w:t>
      </w:r>
    </w:p>
    <w:p>
      <w:r>
        <w:rPr>
          <w:b/>
        </w:rPr>
        <w:t>E. 3.2</w:t>
      </w:r>
    </w:p>
    <w:p>
      <w:r>
        <w:t>Gemäss Praxis kann eine Behörde selber über ihren Ausstand beziehungsweise denjenigen ihrer Mitglieder bestimmen, wenn die gestellten Ablehnungsbegehren von vornherein unzulässig oder offensichtlich unbegründet sind (vgl. Urteil des BVGer D-7915/2015 vom 5. Januar 2016 E. 1.2 m.H.a. Urteil des BGer 9C_513/2015 vom 9. Dezember 2015 E. 4.3). Vorliegend sind die Argumente des Gesuchstellers respektive seines Rechtsvertreters pauschal und allgemein. Inhaltlich wird der Entscheid des Bundesgerichts 12T_3/2018 vom 22. Mai 2018 in nicht nachvollziehbarer Weise dahingehend ausgelegt respektive umgedeutet, dass eine amtliche Pflicht sämtlicher Richterinnen und Richter bestehe, Spruchkörper mit einer Mehrheit an SVP-Mitgliedern zu verhindern, und - sollte dies nicht möglich sein - die Mitwirkung in einem solchen Spruchkörper zu verweigern. Da die Richterinnen und Richter der Abteilungen IV und V dies aber nicht getan hätten, sei davon auszugehen, dass die gesamte Richterschaft nun ein Interesse daran habe, auf das vorliegende Gesuch nicht einzutreten. Dieses Argument stellt eine unsubstanziierte Behauptung dar, welche bereits deshalb unzutreffend ist, da keine Pflicht besteht, bei politischen Mehrheiten im Spruchgremium korrigierend einzugreifen (vgl. E. 6.1). Gleiches gilt für den zweiten Vorwurf, wonach der äussere Druck geeignet sei, dass gegen eine unstatthafte Spruchkörperbildung nicht opponiert werde. Dieses Argument erschöpft sich im Kern in einer allgemeinen Kritik an der Organisation der Bundesrechtspflege, mithin in einer Kritik daran, dass Richterinnen und Richter von der Bundesversammlung gewählt werden. Faktisch zielt dieses Ausstandsgesuch damit auf eine Ausschaltung des gesetzlichen Instanzenzuges ab, was keinen Rechtsschutz verdient (vgl. dazu BGE 105 Ib 301 E. 1b). Das Ausstandsgesuch erweist sich damit als offensichtlich unbegründet.</w:t>
      </w:r>
    </w:p>
    <w:p>
      <w:r>
        <w:rPr>
          <w:b/>
        </w:rPr>
        <w:t>E. 3.3</w:t>
      </w:r>
    </w:p>
    <w:p>
      <w:r>
        <w:t>Das vorliegende Revisionsverfahren wird deshalb in der im Rubrum angegebenen Besetzung beurteilt.</w:t>
      </w:r>
    </w:p>
    <w:p>
      <w:r>
        <w:rPr>
          <w:b/>
        </w:rPr>
        <w:t>E. 4</w:t>
      </w:r>
    </w:p>
    <w:p>
      <w:r>
        <w:t>Die eventualiter beantragte Feststellung der Unzulässigkeit oder Unzumutbarkeit des Wegweisungsvollzugs beschränkt sich auf einen Verweis auf die Vorbringen im Beschwerdeverfahren E-2346/2018. Diese Anträge erschöpfen sich somit in appellatorischer Kritik am entsprechenden Urteil. Solche Kritik stellt offensichtlich keinen gültigen Revisionsgrund dar, weshalb auf die entsprechenden Anträge nicht einzutreten ist.</w:t>
      </w:r>
    </w:p>
    <w:p>
      <w:r>
        <w:rPr>
          <w:b/>
        </w:rPr>
        <w:t>E. 5</w:t>
      </w:r>
    </w:p>
    <w:p>
      <w:r>
        <w:t>Der Rechtsvertreter des Gesuchstellers ruft den Revisionsgrund der Verletzung der Vorschriften über die Besetzung des Gerichts oder den Ausstand an (Art. 121 Bst. a BGG). Begründet wird dies damit, es sei allgemein bekannt, dass das Bundesverwaltungsgericht die Spruchkörper grundsätzlich EDV-gestützt nach Zufallsprinzip generiere und aufgrund objektiver Kriterien eingegriffen werde. Erst mit Entscheid des Bundesgerichts 12T_3/2018 vom 22. Mai 2018 sei dem Rechtsvertreter bekannt gegeben worden, dass gemäss interner Richtlinien der Abteilungen IV und V in die Zufälligkeit auch eingegriffen werde, um eine einseitige politische Zusammensetzung der Richterbank zu vermeiden. Konkret heisse das, gemäss dieser Richtlinie dürften keine Urteile gefällt werden, bei denen der Spruchkörper aus zwei oder drei Angehörigen der gleichen Partei bestehe. Im Rahmen der Begründung zum Sistierungsantrag bringt der Rechtsvertreter vor, mit dem vorliegenden Revisionsgesuch würden weitere Revisionsgesuche mit gleichartiger Begründung eingereicht, wobei es in all diesen Verfahren um die Fragestellung gehe, ob angesichts der nichtzulässigen Doppelbesetzung durch zwei oder drei SVP-Richter eine Revision wegen fehlerhafter Besetzung des Gerichts vorzunehmen sei. Das durch das vorliegende Revisionsgesuch angefochtene Urteil des Bundesverwaltungsgerichts vom 13. Juni 2018 sei durch Einzelrichterin Muriel Beck Kadima mit Zustimmung von Richterin Contessina Theis ausgefällt worden und als Gerichtsschreiber habe Arthur Brunner geamtet. Gerichtsschreiber Arthur Brunner habe sich nach Kenntnis des Rechtsvertreters im Verlaufe des Monats April 2018 vertieft mit der gesamten Materie der Spruchkörperbildung im Rahmen der vom Bundesverwaltungsgericht erstellten Stellungnahme zum Verfahren vor Bundesgericht 12T_3/2018 beschäftigt und habe somit vertiefte Kenntnis davon, dass die Vermeidung der einseitigen politischen Zusammensetzung der Richterbank eines der objektiven Kriterien sei, welches bei der Auswahl des Spruchkörpers zwingend zu berücksichtigen sei. Es erstaune, dass er trotz Auseinandersetzung mit dieser Materie danach Urteile verfasst habe, in denen entweder zwei oder gar drei Richter der SVP vertreten gewesen seien. Als Kenner der Materie und durch die gezielte Redigierung solcher Urteile ergebe sich klar die sehr bewusste, das heisse vorsätzliche Förderung einer fehlerhaft besetzten Gerichtsbehörde durch den Gerichtsschreiber. Er wäre zwingend verpflichtet gewesen, die Richter auf die fehlerhafte Besetzung aufmerksam zu machen, nichts Derartiges sei geschehen. Ein Gerichtsschreiber des Bundesverwaltungsgerichts, welcher nun trotz seiner Spezialisierung auf eine Thematik gezielt die entsprechenden Bestimmungen verletze, sei objektiv voreingenommen. Ein Gerichtsschreiber des Bundesverwaltungsgerichts habe beim heutigen System der "Gerichtsschreiberjustiz" am Bundesverwaltungsgericht faktisch einen enormen Einfluss auf die Entscheidfindung. Da er sich bewusst über zwingende Vorschriften hinweggesetzt und trotz seines Wissens nichts dagegen unternommen habe, erscheine er nicht nur befangen, sondern sei objektiv befangen, weshalb bei ihm bei jedem durch ihn redigierten Urteil mit einer voreingenommenen Sichtweise und weiterer Willkür zu rechnen sei. Nachdem Gerichtsschreiber Arthur Brunner auch im vorliegenden Urteil vom 13. Juni 2018 als Gerichtsschreiber tätig gewesen sei, habe somit eine Gerichtsperson an diesem Urteil in Zentralstellung mitgewirkt, welche als befangen anzusehen sei.</w:t>
      </w:r>
    </w:p>
    <w:p>
      <w:r>
        <w:rPr>
          <w:b/>
        </w:rPr>
        <w:t>E. 6.1</w:t>
      </w:r>
    </w:p>
    <w:p>
      <w:r>
        <w:t>Die Argumentation des Rechtsvertreters erweist sich als unbegründet. So ergibt sich weder aus den gesetzlichen noch aus den reglementarischen Vorgaben des Bundesverwaltungsgerichts respektive der Abteilungen IV und V eine Pflicht, bei Mehrheiten einer politischen Partei im Spruchgremium korrigierend einzugreifen. Eine solche Pflicht kann auch nicht aus dem Entscheid des Bundesgerichts 12T_3/2018 vom 22. Mai 2018 abgeleitet werden, was sich bereits daraus ergibt, dass in Erwägung 2.4.2 von "kann" und nicht "muss" eines Eingriffs die Rede ist und in Erwägung 2.4.3 zusammenfassend festgehalten wird, dass der Vorwurf unstatthafter Manipulationen bei der Spruchkörperbildung jeglicher Grundlage entbehre.</w:t>
      </w:r>
    </w:p>
    <w:p>
      <w:r>
        <w:rPr>
          <w:b/>
        </w:rPr>
        <w:t>E. 6.2</w:t>
      </w:r>
    </w:p>
    <w:p>
      <w:r>
        <w:t>Abschliessend ist zu bemerken, dass das Vorgehen des Rechtsvertreters im Kern auf eine Blockierung des Rechtsmittelverfahrens beim Bundesverwaltungsgericht abzielt, indem er fortwährend neue, unhaltbare Ausstandsgründe und Manipulationsvorwürfe kreiert. So konstruierte er - unmittelbar nachdem der Aufsichtsanzeige beim Bundesgericht, gemäss welcher das Bundesverwaltungsgericht schwerwiegende unstatthafte Manipulationen bei der Spruchkörperbildung begangen habe, keine Folge geleistet wurde - mittels "Interpretation" dieses Entscheids neue unstatthafte Nichtmanipulationen, woraus er die Ausstandspflicht sämtlicher Richterinnen und Richter der Asylabteilungen ableiten will. Bereits vor gut zwei Jahren versuchte er in vergleichbarer Weise mittels unhaltbarer genereller Ausstandsbegehren den Gerichtsbetrieb zu stören respektive die Beschwerdeverfahren zu blockieren (vgl. Urteil des BVGer D-7915/2015 vom 5. Januar 2016 sowie Urteil des BVGer D-298/2016 vom 20. Januar 2016). Dieses Vorgehen des Rechtsvertreters ist als mutwillig und rechtsmissbräuchlich zu bezeichnen. Das Revisionsgesuch erweist sich folglich als unzulässig. Auf dieses ist deshalb nicht einzutreten.</w:t>
      </w:r>
    </w:p>
    <w:p>
      <w:r>
        <w:rPr>
          <w:b/>
        </w:rPr>
        <w:t>E. 7</w:t>
      </w:r>
    </w:p>
    <w:p>
      <w:r>
        <w:t>Das Gesuch um vorsorgliche Massnahmen, mithin auf Aussetzung des Wegweisungsvollzugs wird mit Erlass dieses Entscheids gegenstandslos. Für die beantragte Sistierung des vorliegenden Verfahrens bestand und besteht keine Veranlassung.</w:t>
      </w:r>
    </w:p>
    <w:p>
      <w:r>
        <w:rPr>
          <w:b/>
        </w:rPr>
        <w:t>E. 8.1</w:t>
      </w:r>
    </w:p>
    <w:p>
      <w:r>
        <w:t>Das Gesuch um Gewährung der unentgeltlichen Prozessführung ist wegen Aussichtslosigkeit abzuweisen. Das Gesuch um Erlass der Erhebung eines Kostenvorschusses ist mit vorliegendem Urteil gegenstandslos.</w:t>
      </w:r>
    </w:p>
    <w:p>
      <w:r>
        <w:rPr>
          <w:b/>
        </w:rPr>
        <w:t>E. 8.2</w:t>
      </w:r>
    </w:p>
    <w:p>
      <w:r>
        <w:t>Das dem vorliegenden Revisionsverfahren zugrunde liegende mutwillige und rechtsmissbräuchliche Vorgehen ist gestützt auf Art. 2 Abs. 1 und 2 des Reglements vom 21. Februar 2008 über die Kosten und Entschädigungen vor dem Bundesverwaltungsgericht (VGKE, SR 173.320.2) bei der Bemessung der Verfahrenskosten zu berücksichtigen. Die Verfahrenskosten sind deshalb auf Fr. 1'500.- festzusetzen. Sie sind Rechtsanwalt Gabriel Püntener persönlich aufzuerlegen, da er mit seinem unzulässigen Vorgehen dem Bundesverwaltungsgericht gleichzeitig auch unnötigen Aufwand verursacht, den er offensichtlich bewusst in Kauf nimmt (vgl. Urteil des BVGer D-7915/2015 vom 6. Januar 2016 E. 6 m.H.a. BGE 129 IV 206 E. 2, wonach die Kosten direkt dem Rechtsvertreter auferlegt werden können, wenn die Unzulässigkeit der Beschwerde bei einem Minimum an Sorgfalt sofort erkennbar war; siehe auch Urteil des BGer 6F_11/2016 vom 19. April 2016 E. 3).</w:t>
      </w:r>
    </w:p>
    <w:p>
      <w:r>
        <w:rPr>
          <w:b/>
        </w:rPr>
        <w:t>E. 9</w:t>
      </w:r>
    </w:p>
    <w:p>
      <w:r>
        <w:t>Sollte der Rechtsvertreter in Zukunft mit weiteren rechtsmissbräuchlichen Eingaben ans Bundesverwaltungsgericht gelangen, welche auf die Störung des Geschäftsgangs und eine Blockierung der Beschwerdeverfahren abzielen, behält sich das Gericht Disziplinarmassnahmen gemäss Art. 60 VwVG vor.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