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E-3815/2020 vom 27. August 2020</w:t>
      </w:r>
    </w:p>
    <w:p>
      <w:r>
        <w:t>Bundesverwaltungsgericht, 2020-08-27, DE</w:t>
      </w:r>
    </w:p>
    <w:p>
      <w:r>
        <w:rPr>
          <w:b/>
        </w:rPr>
        <w:t xml:space="preserve">Quelle: </w:t>
      </w:r>
      <w:r>
        <w:t>https://mcp.opencaselaw.ch/entscheid/bvger_E-3815_2020</w:t>
      </w:r>
    </w:p>
    <w:p>
      <w:r>
        <w:t>FR: TAF E-3815/2020 du 27 août 2020</w:t>
      </w:r>
    </w:p>
    <w:p>
      <w:r>
        <w:t>IT: TAF E-3815/2020 del 27 agosto 2020</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 sind als Verfügungsadressaten zur Beschwerdeführung legitimiert (Art. 48 VwVG). Auf die frist- und formgerecht eingereichte Beschwerde ist einzutreten (aArt. 108 Abs. 1 AsylG und Art. 52 Abs. 1 VwVG).</w:t>
      </w:r>
    </w:p>
    <w:p>
      <w:r>
        <w:rPr>
          <w:b/>
        </w:rPr>
        <w:t>E. 3.1</w:t>
      </w:r>
    </w:p>
    <w:p>
      <w:r>
        <w:t>Die Kognition des Bundesverwaltungsgerichts und die zulässigen Rügen richten sich im Asylbereich nach Art. 106 Abs. 1 AsylG.</w:t>
      </w:r>
    </w:p>
    <w:p>
      <w:r>
        <w:rPr>
          <w:b/>
        </w:rPr>
        <w:t>E. 3.2</w:t>
      </w:r>
    </w:p>
    <w:p>
      <w:r>
        <w:t>Der Wegweisungsvollzug (Dispositivziffern 4 bis 6) wurde zugunsten einer vorläufigen Aufnahme aufgeschoben und bildet deshalb nicht Gegenstand des Beschwerdeverfahrens.</w:t>
      </w:r>
    </w:p>
    <w:p>
      <w:r>
        <w:rPr>
          <w:b/>
        </w:rPr>
        <w:t>E. 3.3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w:t>
      </w:r>
    </w:p>
    <w:p>
      <w:r>
        <w:t>Die Beschwerdeführer rügen in formeller Hinsicht insbesondere, die Vorinstanz versuche einer Auseinandersetzung mit der Desertion des Bruders, den Warnungen der Freunde, den Vorbringen der Schwester I._______ und der Überwachung des Sicherheitsdienstes sowie einer rechtlichen Beurteilung der Reflexverfolgung auszuweichen. Indem die Beschwerdeführerin mit der angeblich nachgeschobenen Suche in der Anhörung nicht konfrontiert worden sei, sei das rechtliche Gehör verletzt worden. Indem die Vorinstanz nicht auf alle Zusammenhänge mit den Schwestern und dem Bruder der Beschwerdeführerin eingegangen sei und lediglich pauschal begründet habe, die Beschwerdeführerin könne einzig aus dem Umstand, dass ihrer Schwester I._______ Asyl gewährt worden sei, nichts zu ihren Gunsten ableiten, habe sie nicht nur ihre Begründungspflicht und damit das rechtliche Gehör, sondern auch den Untersuchungsgrundsatz verletzt. Diese formellen Rügen sind vorab zu prüfen, da sie zu einer Kassation der angefochtenen Verfügung führen können.</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Gemäss Art. 12 VwVG stellt die Behörde den Sachverhalt von Amtes wegen fest (Untersuchungsgrundsatz)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6.1</w:t>
      </w:r>
    </w:p>
    <w:p>
      <w:r>
        <w:t>Die Rüge, die Vorinstanz versuche einer Auseinandersetzung mit der Desertion des Bruders, den Warnungen der Freunde, den Vorbringen der Schwester I._______ und der Überwachung des Sicherheitsdienstes sowie einer rechtlichen Beurteilung der Reflexverfolgung auszuweichen, ist unbegründet. So wurde all dies sowohl im Sachverhalt als auch in den Erwägungen der angefochtenen Verfügung ausreichend gewürdigt. Wie zu zeigen sein wird, war die Vorinstanz vor dem Hintergrund, dass die Beschwerdeführerin 1 in Syrien aufgrund ihres Bruders oder ihrer Schwester keine persönlichen Nachteile gewärtigen musste, ausschliesslich durch Dritte von angeblichen Suchaktionen erfahren haben will und legal das Land verlassen konnte, nicht gehalten, zusätzliche Abklärungen zu hypothetischen Nachteilen zu treffen. Der Untersuchungsgrundsatz wurde nicht verletzt, der Sachverhalt ist ausreichend abgeklärt. Die Verfügung der Vorinstanz ist zudem ausreichend begründet, da sie sich nicht mit jedem einzelnen Vorbringen auseinandersetzen muss. Dass eine sachgerechte Anfechtung möglich war, zeigt die Beschwerde selbst. Der Begründungspflicht ist mithin ebenfalls Genüge getan.</w:t>
      </w:r>
    </w:p>
    <w:p>
      <w:r>
        <w:rPr>
          <w:b/>
        </w:rPr>
        <w:t>E. 6.2</w:t>
      </w:r>
    </w:p>
    <w:p>
      <w:r>
        <w:t>Soweit die Beschwerdeführerin 1 geltend macht, sie sei mit den angeblich nachgeschobenen Suchaktionen an der Universität in der Anhörung nicht konfrontiert worden, womit das rechtliche Gehör verletzt worden sei, ist darauf hinzuweisen, dass eine asylsuchende Person zwar nach Möglichkeit mit Widersprüchen in den eigenen Angaben konfrontiert werden soll, um so die Gelegenheit zur Erklärung und allfälligen Auflösung derselben zu erhalten. Dieser Grundsatz gründet in der - nach dem Gesagten vorliegend hinreichend beachteten - Pflicht zur vollständigen und richtigen Abklärung des rechtserheblichen Sachverhalts, stellt jedoch keinen eigentlichen verfahrensrechtlichen Anspruch im Sinne des rechtlichen Gehörs dar (vgl. Entscheidungen und Mitteilungen der Schweizerischen Asylrekurskommission [EMARK] 1994 Nr. 13 E. 3b).</w:t>
      </w:r>
    </w:p>
    <w:p>
      <w:r>
        <w:rPr>
          <w:b/>
        </w:rPr>
        <w:t>E. 6.3</w:t>
      </w:r>
    </w:p>
    <w:p>
      <w:r>
        <w:t>Insgesamt ist festzustellen, dass die Vorinstanz weder das rechtliche Gehör verletzt, den Sachverhalt mangelhaft ermittelt noch im Zusammenhang mit der geltend gemachten Reflexverfolgung die Begründungspflicht verletzt hat. Somit ist der Eventualantrag - die Sache sei zur rechtsgenüglichen Sachverhaltsabklärung sowie zur neuen Entscheidung an die Vorinstanz zurückzuweisen - abzuweisen. Wie im Folgenden zu zeigen sein wird, sind auch die Beweiswürdigung und die Rechtsanwendung der Vorinstanz nicht zu beanstanden.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Gründen ist Rechnung zu tragen (vgl. Art. 3 AsylG).</w:t>
      </w:r>
    </w:p>
    <w:p>
      <w:r>
        <w:rPr>
          <w:b/>
        </w:rPr>
        <w:t>E. 7.2</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(BVGE 2015/3 E. 6.5.1, m.w.H.).</w:t>
      </w:r>
    </w:p>
    <w:p>
      <w:r>
        <w:rPr>
          <w:b/>
        </w:rPr>
        <w:t>E. 8.1</w:t>
      </w:r>
    </w:p>
    <w:p>
      <w:r>
        <w:t>Nach Prüfung der Akten durch das Gericht ist in Übereinstimmung mit der Vorinstanz festzustellen, dass die Vorbringen der Beschwerdeführer weder den Anforderungen an die Flüchtlingseigenschaft noch an das Glaubhaftmachen standzuhalten vermögen, weshalb vorab auf die zutreffenden Erwägungen der Vorinstanz zu verweisen ist, die insbesondere zum Schluss kam, die Vorbringen seien einerseits nicht asylrelevant und andererseits unglaubhaft, weil sie zum zentralen Element nachgeschoben sowie widersprüchlich ausgefallen seien. Die vorinstanzlichen Erwägungen sind weder in tatsächlicher noch in rechtlicher Hinsicht zu beanstanden. Es trifft zu, dass im Rahmen von Krieg oder Situationen allgemeiner Gewalt erlittene Nachteile keine Verfolgung im Sinne des Asylgesetzes darstellen und somit die diesbezüglichen Vorbringen der Beschwerdeführer (Krieg, instabile politische Lage, unregelmässiger Schulbesuch, Beschädigungen am Haus aufgrund eines Raketenangriffs) keine Asylrelevanz zu entfalten vermögen. Sodann stellt die Unkenntnis über den Aufenthaltsort des Ehemannes ebenfalls kein Asylgrund dar. Im Übrigen ist dieser inzwischen wieder aufgetaucht und haben die Beschwerdeführer Kontakt zu ihm (z. B. SEM-Akten A19 F87 ff.). Die in der Anhörung vorgebrachten Suchaktionen nach der Beschwerdeführerin 1 basieren ausschliesslich auf Informationen Dritter. Vorbringen, die sich lediglich auf Informationen Dritter stützen, sind jedoch nicht nur stereotyp, mithin unglaubhaft, sondern genügen auch nicht den Anforderungen an eine Verfolgung im asylrechtlichen Sinne (vgl. Urteile des BVGer E-801/2015 vom 6. Oktober 2017 E. 3.7, E-4329/2006 vom 17. Oktober 2011 E. 4.4, «Le Tribunal rappelle également que, de pratique constante, il considère que le fait d'avoir appris un événement par des tiers ne suffit pas pour établir l'existence d'une crainte fondée de future persécution», vgl. auch D-6056/2016 vom 19. Januar 2018 E. 5.2). Zudem trifft zu, dass die Beschwerdeführerin 1 diese Suchaktionen in der Befragung zur Person nicht erwähnte. Asylrelevante Aussagen, die in der Erstbefragung von den späteren Aussagen abweichen oder bestimmte Ereignisse oder Befürchtungen, die nicht ansatzweise erwähnt werden, sind Widersprüche, die im Rahmen der Beweiswürdigung zu berücksichtigen sind (so auch der in der Beschwerde zitierte Entscheid EMARK 1993 Nr. 3 E. 3). Die hierzu getätigten Erklärungsversuche auf Beschwerdeebene - namentlich auch zur kurzen Dauer oder zum summarischen Charakter einer Befragung zur Person - gehen ins Leere, dauerte die Befragung zur Person doch 110 Minuten, wurde die Beschwerdeführerin bereits anlässlich dieser Befragung ausführlich zu ihren Gesuchsgründen befragt und bestätigte sie sowohl die Wahrheit als auch die Vollständigkeit ihrer dabei gemachten Aussagen. Es liegen mithin keine ersichtlichen Gründe vor, weshalb sich die Vorinstanz nicht auch auf die Angaben aus der Befragung zur Person hätte stützen können. Dass die Beschwerdeführerin 1 in der Befragung zur Person mit den pauschalen Warnungen von Arbeitskollegen die Informationen über die ständigen Suchen nach ihr gemeint haben soll, ist ein in der Beschwerde weit hergeholter Erklärungsversuch, müsste eine «ständige» Suche doch im Zentrum der Fluchtgründe stehen und erwähnt werden. Zudem ist - trotz der Erklärungsversuche auf Beschwerdeebene (insb. Beschwerde S. 10) - nicht nachvollziehbar, weshalb die Beschwerdeführerin 1 erst ab (...) «ständig» gesucht und nicht gefunden worden sein soll. Die Tatsache, dass die Beschwerdeführerin 1 legal ausreisen konnte, untermauert schliesslich die Schlussfolgerung, dass sie und ihre Kinder von den Behörden nicht gesucht werden, was sie im Übrigen bereits in der Befragung zur Person bestätigte («Ich hatte wirklich keine Probleme. Ich bin sogar legal ausgereist. Falls sich die Situation verbessert, möchte ich zurückkehren.», SEM-Akten A5 Ziff. 7.01). Die antragsgemäss beigezogenen Akten der Schwestern der Beschwerdeführerin 1 (N [...] und N [...]) lassen keinen anderen Schluss zu. Den Akten ist vielmehr zu entnehmen, dass auch J._______ alleine aus dem Umstand, dass ihrer Schwester in der Schweiz Asyl gewährt worden war, ebenfalls nichts zu ihren Gunsten ableiten konnte (vgl. auch Urteil BVGer D-1326/2018 und D-1327/2018 vom 4. Juli 2019 E. 6.3).</w:t>
      </w:r>
    </w:p>
    <w:p>
      <w:r>
        <w:rPr>
          <w:b/>
        </w:rPr>
        <w:t>E. 8.2</w:t>
      </w:r>
    </w:p>
    <w:p>
      <w:r>
        <w:t>Angesichts der aufgezeigten Sachlage erübrigt es sich, auf weitere Ausführungen in der Beschwerde einzugehen, da diese nicht geeignet sind, zu einer anderen rechtlichen Würdigung der Aktenlage zu führen. Es ist festzustellen, dass es den Beschwerdeführern nicht gelungen ist, einen flüchtlingsrechtlich bedeutsamen Sachverhalt darzulegen. Die Feststellung der Vorinstanz, die Beschwerdeführer erfüllten die Flüchtlingseigenschaft nicht, ist dementsprechend zu bestätigen. Die Vorinstanz hat die Asylgesuche zu Recht abgelehnt.</w:t>
      </w:r>
    </w:p>
    <w:p>
      <w:r>
        <w:rPr>
          <w:b/>
        </w:rPr>
        <w:t>E. 9</w:t>
      </w:r>
    </w:p>
    <w:p>
      <w:r>
        <w:t>Gemäss Art. 44 AsylG verfügt das Staatssekretariat in der Regel die Wegweisung aus der Schweiz, wenn es das Asylgesuch ablehnt oder darauf nicht eintritt. Die Beschwerdeführer verfügen weder über eine ausländerrechtliche Aufenthaltsbewilligung noch über einen Anspruch auf Erteilung einer solchen (vgl. BVGE 2009/50 E. 9). Die Wegweisung wurde zu Recht angeordnet.</w:t>
      </w:r>
    </w:p>
    <w:p>
      <w:r>
        <w:rPr>
          <w:b/>
        </w:rPr>
        <w:t>E. 10</w:t>
      </w:r>
    </w:p>
    <w:p>
      <w:r>
        <w:t>Aus diesen Erwägungen ergibt sich, dass die angefochtene Verfügung Bundesrecht nicht verletzt und den rechtserheblichen Sachverhalt richtig und vollständig feststellt (Art. 106 Abs. 1 AsylG). Die Beschwerde ist abzuweisen.</w:t>
      </w:r>
    </w:p>
    <w:p>
      <w:r>
        <w:rPr>
          <w:b/>
        </w:rPr>
        <w:t>E. 11.1</w:t>
      </w:r>
    </w:p>
    <w:p>
      <w:r>
        <w:t>Die Beschwerdeführer beantragen die Gewährung der unentgeltlichen Rechtspflege gemäss Art. 65 Abs. 1 VwVG. Aufgrund der vorstehenden Erwägungen ergibt sich indessen, dass ihre Begehren als aussichtslos zu gelten haben. Damit ist eine der kumulativ zu erfüllenden Voraussetzungen nicht gegeben, weshalb dem Gesuch nicht stattzugeben ist. Aus demselben Grund kann auch dem Gesuch um unentgeltliche Rechtsverbeiständung nicht stattgegeben werden (aArt. 110a Abs. 1 AsylG).</w:t>
      </w:r>
    </w:p>
    <w:p>
      <w:r>
        <w:rPr>
          <w:b/>
        </w:rPr>
        <w:t>E. 11.2</w:t>
      </w:r>
    </w:p>
    <w:p>
      <w:r>
        <w:t>Bei diesem Ausgang des Verfahrens sind die Kosten von Fr. 750.- (Art. 1-3 des Reglements vom 21. Februar 2008 über die Kosten und Entschädigungen vor dem Bundesverwaltungsgericht [VGKE], SR 173.320.2) den Beschwerdeführern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