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E-3815/2010 vom 29. März 2012</w:t>
      </w:r>
    </w:p>
    <w:p>
      <w:r>
        <w:t>Bundesverwaltungsgericht, 2012-03-29, FR</w:t>
      </w:r>
    </w:p>
    <w:p>
      <w:r>
        <w:rPr>
          <w:b/>
        </w:rPr>
        <w:t xml:space="preserve">Quelle: </w:t>
      </w:r>
      <w:r>
        <w:t>https://mcp.opencaselaw.ch/entscheid/bvger_E-3815_2010</w:t>
      </w:r>
    </w:p>
    <w:p>
      <w:r>
        <w:t>FR: TAF E-3815/2010 du 29 mars 2012</w:t>
      </w:r>
    </w:p>
    <w:p>
      <w:r>
        <w:t>IT: TAF E-3815/2010 del 29 marzo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(art. 48 PA). Présenté dans la forme et le délai prescrits par la loi, le recours est recevable (art. 52 PA et art. 108 al. 1 LAsi).</w:t>
      </w:r>
    </w:p>
    <w:p>
      <w:r>
        <w:rPr>
          <w:b/>
        </w:rPr>
        <w:t>E. 2</w:t>
      </w:r>
    </w:p>
    <w:p>
      <w:r>
        <w:t>Seuls les points du dispositif de la décision du 7 mai 2010 relatifs au renvoi et à l'exécution de cette mesure ayant été attaqués, l'examen de la cause se limite donc à ces deux questions. Il convient par ailleurs de relever que l'intéressée, mineure au moment du dépôt de sa demande d'asile, a entretemps atteint l'âge de la majorité, de sorte que son dossier sera examiné au regard des critères applicables à une personne adulte.</w:t>
      </w:r>
    </w:p>
    <w:p>
      <w:r>
        <w:rPr>
          <w:b/>
        </w:rPr>
        <w:t>E. 3.1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3.2</w:t>
      </w:r>
    </w:p>
    <w:p>
      <w:r>
        <w:t>Aucune exception à la règle générale du renvoi n'étant en l'occurrence réalisée, le Tribunal est tenu, de par la loi, de confirmer cette mesure (cf. dans ce sens JICRA 2001 n° 21 p. 168ss).</w:t>
      </w:r>
    </w:p>
    <w:p>
      <w:r>
        <w:rPr>
          <w:b/>
        </w:rPr>
        <w:t>E. 4.1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4.2</w:t>
      </w:r>
    </w:p>
    <w:p>
      <w:r>
        <w:t>L'intéressée n'a pas contesté la décision de l'ODM en tant qu'elle porte sur la non-reconnaissance de sa qualité de réfugiée et sur le rejet de sa demande d'asile. Partant, l'art. 5 al. 1 LAsi, qui reprend en droit interne le principe de non-refoulement généralement reconnu en droit international public et énoncé expressément à l'art. 33 de la Convention relative au statut des réfugiés du 28 juillet 1951 (Conv., RS 0.142.30), ne trouve pas directement application.</w:t>
      </w:r>
    </w:p>
    <w:p>
      <w:r>
        <w:rPr>
          <w:b/>
        </w:rPr>
        <w:t>E. 4.3</w:t>
      </w:r>
    </w:p>
    <w:p>
      <w:r>
        <w:t>L'intéressée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 l'intéressée n'a pas été confrontée personnellement, selon ses dires, à quelque problème que ce soit avec les autorités éthiopiennes. Certes, elle a allégué avoir subi des attouchements de la part de l'époux de sa marraine, toutefois, outre le fait qu'il ne s'agit que de simples allégations, force est de constater qu'elle eut pu solliciter le concours de l'amie chez laquelle elle aurait trouvé refuge, à Addis Abeba, voire que celle-ci la soutienne dans des démarches officielles pour dénoncer ce comportement. En l'état, rien au dossier ne permet ainsi de retenir que l'intéressée devrait craindre de subir des mauvais traitements, respectivement des traitements dégradants, au sens de l'art. 3 CEDH, en cas de retour en Ethiopie.</w:t>
      </w:r>
    </w:p>
    <w:p>
      <w:r>
        <w:rPr>
          <w:b/>
        </w:rPr>
        <w:t>E. 4.4</w:t>
      </w:r>
    </w:p>
    <w:p>
      <w:r>
        <w:t>L'exécution du renvoi ne transgresse ainsi aucun engagement de la Suisse relevant du droit international, de sorte qu'elle s'avère licite (art. 44 al. 2 LAsi et art. 83 al. 3 LEtr).</w:t>
      </w:r>
    </w:p>
    <w:p>
      <w:r>
        <w:rPr>
          <w:b/>
        </w:rPr>
        <w:t>E. 4.5</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 LSEE de 1931, RS 1 113], toujours valable pour l'essentiel : ATAF 2007/10 consid. 5.1 p. 111).</w:t>
      </w:r>
    </w:p>
    <w:p>
      <w:r>
        <w:rPr>
          <w:b/>
        </w:rPr>
        <w:t>E. 4.6</w:t>
      </w:r>
    </w:p>
    <w:p>
      <w:r>
        <w:t>De jurisprudence constante, l'exécution du renvoi vers l'Ethiopie est en principe considérée comme raisonnablement exigible (cf. Arrêts du Tribunal administratif fédéral en les causes E-2097/2008 consid. 8.3, E-113/2008 et D-4609/2008, JICRA 1998 no 22). Malgré le retrait des troupes de maintien de la paix de l'Erythrée au mois de mars 2008 et de l'Ethiopie au mois d'août 2008, il n'existe pas à l'heure actuelle de conflit ouvert dans la zone frontalière de ces deux pays. Ainsi, même si des tensions persistent entre ces deux pays, il n'existe pas actuellement en Ethiopie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les dernières élections législatives du 23 mai 2010 n'ayant pas provoqué d'incidents majeurs, bien que leurs résultats aient suscité quelques protestations et critiques de la part des observateurs internationaux.</w:t>
      </w:r>
    </w:p>
    <w:p>
      <w:r>
        <w:rPr>
          <w:b/>
        </w:rPr>
        <w:t>E. 4.7</w:t>
      </w:r>
    </w:p>
    <w:p>
      <w:r>
        <w:t>S'agissant des femmes plus spécifiquement, le Tribunal constate que leurs chances de réinsertion professionnelle et sociale dépendent de plusieurs facteurs, dont l'existence d'une formation professionnelle, une bonne santé, la possibilité d'accéder à des ressources suffisantes et, avant tout, la présence d'un soutien familial et social, faute duquel il sera très difficile à la femme regagnant l'Ethiopie de trouver un logement et d'assurer sa survie quotidienne. Pour des raisons culturelles, et sauf combinaison exceptionnelle de facteurs favorables, il est difficile aux femmes seules, sans réseau familial solide, de mener une vie autonome et de trouver accès au marché du travail, même à Addis Abeba. Une femme dans cette situation se trouve exposée à des difficultés importantes, et sa seule chance de survie risque, à brève échéance, de se trouver dans la prostitution, ou dans le meilleur des cas, dans un travail domestique (cf. Arrêt du Tribunal administratif fédéral E-2097/2008 du 7 juillet 2011 prévu pour publication ; UN Habitat, Ethiopia : Addis Ababa Urban Profile, 2008 ; Ethiopian Society of Population Studies and United Nations Population Fund [UNFPA], Gender Inequality and Women's Empowerment, octobre 2008 ; Emebet Mulugeta [Institue of Gender Studies, Addis Abeba University], Crossing the Hurdle : Survival Strategies of Poor Women in Addis Abeba, in : Eastern Social Science Research Review - Volume 24, Number 1, Januar 2008, pp.41-79 ; Österreichisches Rotes Kreuz [ÖRK] /Accord, Reisebericht Äthiopien, décembre 2004).</w:t>
      </w:r>
    </w:p>
    <w:p>
      <w:r>
        <w:rPr>
          <w:b/>
        </w:rPr>
        <w:t>E. 4.7.1</w:t>
      </w:r>
    </w:p>
    <w:p>
      <w:r>
        <w:t>En l'état, l'intéressée s'est présentée comme une jeune femme, orpheline de père et sans nouvelles des autres membres de sa famille. En effet, sa mère aurait été, selon ses propos, déportée en Erythrée, quant à son frère et sa soeur, elle ne serait pas en mesure de les contacter. Elle a par ailleurs déclaré avoir cessé de fréquenter l'école vers douze, treize ans et avoir été obligée de tenir le ménage de sa marraine. Le Tribunal observe cependant que l'intéressée, interrogée au sujet de sa vie en Ethiopie, n'a été en mesure de donner aucune précision sur sa famille et notamment sa mère, se contentant de répondre à toute question un peu précise "qu'elle ne sait rien". De même, l'intéressée n'a fourni aucun document en relation avec sa vie dans son pays d'origine, que ce soit par rapport à sa personne, sa scolarité, sa famille ou autre. Ce manque de détails circonstanciés et les réponses vagues aux questions posées, en particulier sur son environnement familial, laissent clairement suggérer qu'elle essaie de dissimuler des informations la concernant. Dans ces conditions, et aussi du fait qu'elle a allégué avoir vécu durant plusieurs années chez sa marraine après l'expulsion de sa mère, il y a lieu d'admettre qu'elle dispose en réalité d'un réseau familial et social susceptible de l'accueillir et de la soutenir lors de sa réintégration dans son pays d'origine. Il lui appartiendra donc d'entreprendre les démarches nécessaires pour nouer contact avec notamment son réseau familial, dont notamment son frère, qui serait, selon ses propos, installé à Addis Abeba, et dont l'intéressée a allégué ignorer le lieu de séjour actuel. Le fait que l'intéressée soit jeune, sans charge de famille et qu'elle n'a ni allégué ni établi qu'elle souffrait de problèmes de santé particuliers pour lesquels elle ne pourrait être soignée dans son pays, et qui seraient susceptibles de rendre son renvoi inexécutable, parle aussi en faveur d'une réinstallation en Ethiopie. Par ailleurs, il faut rappeler que les autorités d'asile peuvent exiger de la part de personnes de l'âge et de l'état de santé de l'intéressée, qu'elles s'efforcent, en cas de retour, de surmonter les difficultés initiales pour se réinsérer, tant professionnellement que socialement dans la société qu'elles ont quittée. En définitive, et après une pesée de tous les éléments du cas d'espèce, l'exécution du renvoi s'avère raisonnablement exigible.</w:t>
      </w:r>
    </w:p>
    <w:p>
      <w:r>
        <w:rPr>
          <w:b/>
        </w:rPr>
        <w:t>E. 4.8</w:t>
      </w:r>
    </w:p>
    <w:p>
      <w:r>
        <w:t>Dite exécution s'avère aussi possible (art. 44 al. 2 LAsi et art. 83 al. 2 LEtr). Il incombe à l'intéressée, dans le cadre de son obligation de collaborer, d'entreprendre les démarches nécessaires pour obtenir les documents lui permettant de retourner dans son pays (art. 8 al. 4 LAsi).</w:t>
      </w:r>
    </w:p>
    <w:p>
      <w:r>
        <w:rPr>
          <w:b/>
        </w:rPr>
        <w:t>E. 4.9</w:t>
      </w:r>
    </w:p>
    <w:p>
      <w:r>
        <w:t>Il s'ensuit que le recours, en tant qu'il porte sur le renvoi et l'exécution de cette mesures, doit être rejeté et le dispositif de la décision entreprise confirmé sur ces points.</w:t>
      </w:r>
    </w:p>
    <w:p>
      <w:r>
        <w:rPr>
          <w:b/>
        </w:rPr>
        <w:t>E. 5</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Le Tribunal décide toutefois de renoncer à la perception de ces frais compte tenu des circonstances particulières du cas d'espèce.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