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E-3814/2013 vom 16. August 2013</w:t>
      </w:r>
    </w:p>
    <w:p>
      <w:r>
        <w:t>Bundesverwaltungsgericht, 2013-08-16, DE</w:t>
      </w:r>
    </w:p>
    <w:p>
      <w:r>
        <w:rPr>
          <w:b/>
        </w:rPr>
        <w:t xml:space="preserve">Quelle: </w:t>
      </w:r>
      <w:r>
        <w:t>https://mcp.opencaselaw.ch/entscheid/bvger_E-3814_2013</w:t>
      </w:r>
    </w:p>
    <w:p>
      <w:r>
        <w:t>FR: TAF E-3814/2013 du 16 août 2013</w:t>
      </w:r>
    </w:p>
    <w:p>
      <w:r>
        <w:t>IT: TAF E-3814/2013 del 16 agosto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Voraussetzungen für das Eintreten auf die Beschwerde sind vorliegend erfüllt.</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Das Bundesverwaltungsgericht ist an die Begründung der Vorinstanz nicht gebunden (Art. 62 Abs. 4 VwVG). Erweist sich eine angefochtene Verfügung im Ergebnis zwar als richtig, aber als falsch begründet, weist das Gericht die Beschwerde ab und bestätigt den vorinstanzlichen Entscheid mit anderer, korrekter Begründung (sog. Motivsubstitution; vgl. dazu André Moser/Michael Beusch/Lorenz Kneubühler, Prozessieren vor dem Bundesverwaltungsgericht, Basel 2008, S. 181, Rz. 3.197).</w:t>
      </w:r>
    </w:p>
    <w:p>
      <w:r>
        <w:rPr>
          <w:b/>
        </w:rPr>
        <w:t>E. 3.1</w:t>
      </w:r>
    </w:p>
    <w:p>
      <w:r>
        <w:t>Die Wiedererwägung im Verwaltungsverfahren ist ein gesetzlich nicht geregelter Rechtsbehelf, auf dessen Behandlung durch die verfügende Behörde grundsätzlich kein Anspruch besteht. Der Sinn der Wiedererwä­gung - wie auch der Revision - ist nicht die erneute rechtliche Würdigung eines bereits hinlänglich erstellten und endgültig beurteilten Sachverhalts (vgl. Entscheidungen und Mitteilungen der ARK [EMARK] 1999 Nr. 4 E. 5a S. 24 f.). Es ist unzulässig, ein rechtskräftig abgeschlossenes Verfahren unter dem Titel eines Wiedererwägungsgesuchs faktisch zu wiederholen, indem die rechtliche Beurteilung der verfügenden Behörde (erneut) in Frage gestellt wird; in diesem Fall wird auf das Wiedererwä­gungsgesuch nicht eingetreten. Zudem ist auf ein Wiedererwägungsge­such nicht einzutreten, wenn zu dessen Begründung lediglich unsubstanziierte Behauptungen aufgestellt werden und aus der Rechtsschrift die tatsächlichen Anhaltspunkte, die auf das Vorliegen eines Wiedererwägungsgrundes hindeuten sollen, nicht ersichtlich sind (vgl. EMARK 2005 Nr. 25 E. 4.2, EMARK 2003 Nr. 17 E. 2a).</w:t>
      </w:r>
    </w:p>
    <w:p>
      <w:r>
        <w:rPr>
          <w:b/>
        </w:rPr>
        <w:t>E. 3.2</w:t>
      </w:r>
    </w:p>
    <w:p>
      <w:r>
        <w:t>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3.3</w:t>
      </w:r>
    </w:p>
    <w:p>
      <w:r>
        <w:t>Auch Revisionsgründe können einen Anspruch auf Wiedererwägung begründen, sofern sie sich auf eine rechtskräftige Verfü­gung beziehen, die entweder unangefochten blieb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EMARK 2003 Nr. 17 E. 2a m.w.H.). Gemäss Art. 66 Abs. 2 Bst. a VwVG bilden neue erhebliche Tatsachen und neue erhebliche Beweismittel jedoch nur dann einen Revisionsgrund, wenn sie der beschwerdeführenden beziehungsweise gesuchstellenden Person damals trotz hinreichender Sorgfalt nicht bekannt sein konnten oder ihr die Geltendmachung oder Beibringung aus entschuldbaren Gründen nicht möglich war. Gemäss Lehre und Rechtsprechung des Bundesgerichts sind Tatsachen nur dann als neu zu qualifizieren, wenn sie zum Zeitpunkt des ursprünglichen Ent­scheides bereits existierten, jedoch erst nachher Kenntnis davon erlangt wurde. Neu eingebrachte Beweismittel können aber auch dann beachtlich sein, wenn sie nachträglich entstanden sind, und sich eignen, Tatsachen zu beweisen, die bereits vor Entscheidfällung bekannt waren, aber - mit negativer Konsequenz - unbewiesen geblieben sind. Erheblich sind sie, wenn sie im ordentlichen Verfahren zu einem für die asylsuchende Person positiveren Entscheid geführt haben könnten (vgl. EMARK 2002 Nr. 13 E. 5a m.w.H.).</w:t>
      </w:r>
    </w:p>
    <w:p>
      <w:r>
        <w:rPr>
          <w:b/>
        </w:rPr>
        <w:t>E. 4</w:t>
      </w:r>
    </w:p>
    <w:p>
      <w:r>
        <w:t>Die Vorinstanz hat vorliegend den Anspruch auf Behandlung des Wiedererwägungsgesuches nicht geprüft. Sie ist auf das Gesuch eingetreten und hat es nach materieller Prüfung abgewiesen. Das Bundesverwaltungsgericht hat demnach zu prüfen, ob die Vorinstanz das Gesuch zu Recht abgelehnt hat.</w:t>
      </w:r>
    </w:p>
    <w:p>
      <w:r>
        <w:rPr>
          <w:b/>
        </w:rPr>
        <w:t>E. 4.1</w:t>
      </w:r>
    </w:p>
    <w:p>
      <w:r>
        <w:t>Die Beschwerdeführerin begründete ihr Wiedererwägungsgesuch damit, dass ihr zu Unrecht die Flüchtlingseigenschaft nicht zuerkannt worden sei, und sie verweist auf die Rechtsprechung des Bundesverwaltungsgerichts. Eine wesentliche Veränderung des rechtserheblichen Sachverhaltes seit den ursprünglichen Verfügungen macht sie nicht geltend, und eine solche ist auch aus den Akten nicht ersichtlich. Weiter ergeben sich weder aus ihren Eingaben noch aus den Akten Revisionsgründe im Sinne von Art. 66 VwVG. Ein Anspruch auf Wiedererwägung der Verfügungen vom 2. September 2011 und 12. April 2013 ist somit vorliegend zu verneinen. Wie bereits ausgeführt, ist die erneute rechtliche Würdigung eines bereits endgültig beurteilten Sachverhaltes nicht Sinn der Wiedererwägung, und es ist unzulässig, ein rechtskräftig abgeschlossenes Verfahren unter dem Titel der Wiedererwägung faktisch zu wiederholen, um einzig die rechtliche Beurteilung der verfügenden Behörde in Frage zu stellen (vgl. E. 3.1 vorstehend). Ausserordentliche Rechtsmittel und Rechtsbehelfe wie insbesondere ein Revisionsgesuch oder ein Wiedererwägungsgesuch dürfen nicht dazu dienen, bisherige rechtskräftige Entscheidungen zu untergraben oder prozessuale Versäumnisse nachzuholen, ohne die von Gesetz und Praxis gestellten Anforderungen zu beachten. Ein Wiedererwägungsverfahren kann vor allem nicht eine verpasste Beschwerdemöglichkeit oder eine durch Nichtleistung des Kostenvorschusses verpasste materielle Beurteilung des ordentlichen Rechtsmittels ersetzen.</w:t>
      </w:r>
    </w:p>
    <w:p>
      <w:r>
        <w:rPr>
          <w:b/>
        </w:rPr>
        <w:t>E. 4.2</w:t>
      </w:r>
    </w:p>
    <w:p>
      <w:r>
        <w:t>Angesichts des Fehlens von Wiedererwägungsgründen war das Gesuch - wenngleich der Hinweis auf die Rechtsprechung des Bundesverwaltungsgerichts materiell berechtigt ist - abzulehnen, respektive hätte das Bundesamt nicht darauf eintreten müssen. Eine Überprüfung der Verfügung hätte im Rahmen eines ordentlichen Beschwerdeverfahrens erfolgen können, doch hat die Beschwerdeführerin im ordentlichen Verfahren auf die Beschwerdeerhebung verzichtet. Die Wiedererwägung bietet hierzu keine Handhabe.</w:t>
      </w:r>
    </w:p>
    <w:p>
      <w:r>
        <w:rPr>
          <w:b/>
        </w:rPr>
        <w:t>E. 4.3</w:t>
      </w:r>
    </w:p>
    <w:p>
      <w:r>
        <w:t>Die Vorinstanz hat das Wiedererwägungsgesuch vom 6. Juni 2013 zu Recht abgelehnt.</w:t>
      </w:r>
    </w:p>
    <w:p>
      <w:r>
        <w:rPr>
          <w:b/>
        </w:rPr>
        <w:t>E. 5.1</w:t>
      </w:r>
    </w:p>
    <w:p>
      <w:r>
        <w:t>Gemäss Art.17b Abs. 2 AsylG befreit das BFM im Wiedererwägungsverfahren auf Gesuch hin von der Bezahlung von Verfahrenskosten, sofern die gesuchstellende Person bedürftig ist und ihre Begehren nicht zum Vornherein als aussichtslos erscheinen.</w:t>
      </w:r>
    </w:p>
    <w:p>
      <w:r>
        <w:rPr>
          <w:b/>
        </w:rPr>
        <w:t>E. 5.2</w:t>
      </w:r>
    </w:p>
    <w:p>
      <w:r>
        <w:t>Vorliegend war das Wiedererwägungsgesuch als aussichtslos zu bezeichnen. Die vorinstanzliche Gebührenerhebung ist demnach nicht zu beanstanden.</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7.1</w:t>
      </w:r>
    </w:p>
    <w:p>
      <w:r>
        <w:t>Bei diesem Ausgang des Verfahrens sind die Kosten der Beschwer­deführerin aufzuerlegen (Art. 63 Abs. 1 VwVG) und auf insgesamt Fr. 1200.- festzusetzen (Art. 1-3 des Reglements vom 21. Februar 2008 über die Kosten und Entschädigungen vor dem Bundesverwaltungsgericht [VGKE, SR 173.320.2]).</w:t>
      </w:r>
    </w:p>
    <w:p>
      <w:r>
        <w:rPr>
          <w:b/>
        </w:rPr>
        <w:t>E. 7.2</w:t>
      </w:r>
    </w:p>
    <w:p>
      <w:r>
        <w:t>Da die Beschwerde als aussichtslos im Sinne von Art. 65 Abs. 1 VwVG zu gelten hat, kann ungeachtet der finanziellen Situation der Beschwerdeführerin dem Gesuch um Gewährung der unentgeltlichen Prozessführung nicht stattgegeben werden. Das Gesuch um unentgeltliche Rechtsverbeiständung i.S. von Art. 65 Abs. 2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