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E-3808/2015 vom 24. Juni 2015</w:t>
      </w:r>
    </w:p>
    <w:p>
      <w:r>
        <w:t>Bundesverwaltungsgericht, 2015-06-24, DE</w:t>
      </w:r>
    </w:p>
    <w:p>
      <w:r>
        <w:rPr>
          <w:b/>
        </w:rPr>
        <w:t xml:space="preserve">Quelle: </w:t>
      </w:r>
      <w:r>
        <w:t>https://mcp.opencaselaw.ch/entscheid/bvger_E-3808_2015</w:t>
      </w:r>
    </w:p>
    <w:p>
      <w:r>
        <w:t>FR: TAF E-3808/2015 du 24 juin 2015</w:t>
      </w:r>
    </w:p>
    <w:p>
      <w:r>
        <w:t>IT: TAF E-3808/2015 del 24 giugno 2015</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 unter Vorbehalt der nachstehenden Erwägung - einzutreten.</w:t>
      </w:r>
    </w:p>
    <w:p>
      <w:r>
        <w:rPr>
          <w:b/>
        </w:rPr>
        <w:t>E. 1.2</w:t>
      </w:r>
    </w:p>
    <w:p>
      <w:r>
        <w:t>Die angefochtene Verfügung stützt sich auf Art. 31a Ziff. 1 Bst. a AsylG (Nichteintreten auf ein Asylgesuch, Rückkehr in sicheren Drittstaat), und nicht auf Art. 31a Ziff. 1 Bst. b AsylG (Nichteintreten auf ein Asylgesuch, staatsvertragliche Zuständigkeit eines Drittstaats). Damit liegt kein Dublin-Verfahren vor. Insoweit ist auf den Antrag, die Vorinstanz sei anzuweisen, ihr Recht auf Selbsteintritt auszuüben, nicht einzutreten.</w:t>
      </w:r>
    </w:p>
    <w:p>
      <w:r>
        <w:rPr>
          <w:b/>
        </w:rPr>
        <w:t>E. 2</w:t>
      </w:r>
    </w:p>
    <w:p>
      <w:r>
        <w:t>Mit Beschwerde in Asylsachen kann die Verletzung von Bundesrecht sowie die unrichtige oder unvollständige Feststellung des rechtserheblichen Sachverhalts (Art. 106 Abs. 1 AsylG). Im Zusammenhang mit dem Wegweisungsvollzug kann zudem die Unangemessenheit gerügt werden (Art. 37 VGG i.V.m. Art. 49 VwVG; vgl. BVGE 2014/26 E.5).</w:t>
      </w:r>
    </w:p>
    <w:p>
      <w:r>
        <w:rPr>
          <w:b/>
        </w:rPr>
        <w:t>E. 3.1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3.2</w:t>
      </w:r>
    </w:p>
    <w:p>
      <w:r>
        <w:t>Die Vorinstanz hat der vorliegenden Beschwerde die aufschiebende Wirkung nicht entzogen. Der Antrag auf Wiederherstellung derselben und Anweisung der Vollzugsbehörden, von einer Überstellung abzusehen, bis das Bundesverwaltungsgericht über den Suspensiveffekt entschieden habe, ist deshalb gegenstandslos.</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a AsylG tritt das BFM auf ein Asylgesuch in der Regel nicht ein, wenn Asylsuchende in einen sicheren Drittstaat nach Art. 6a Abs. 2 Bst. b zurückkehren können, in welchem sie sich vorher aufgehalten haben.</w:t>
      </w:r>
    </w:p>
    <w:p>
      <w:r>
        <w:rPr>
          <w:b/>
        </w:rPr>
        <w:t>E. 5.1</w:t>
      </w:r>
    </w:p>
    <w:p>
      <w:r>
        <w:t>Die Vorinstanz stellt in der angefochtenen Verfügung fest, einerseits handle es sich bei Italien um einen sicheren Drittstaat im Sinne von Art. 6a Abs. 2 Bst. b AsylG, andererseits sei der Beschwerdeführer in Italien als Flüchtling anerkannt worden und die zuständigen Behörden hätten der Rückübernahme zugestimmt. Bei dieser Sachlage könne er den Nachweis eines schutzwürdigen Interesses zur Feststellung der Flüchtlingseigenschaft in der Schweiz nicht erbringen.</w:t>
      </w:r>
    </w:p>
    <w:p>
      <w:r>
        <w:rPr>
          <w:b/>
        </w:rPr>
        <w:t>E. 5.2</w:t>
      </w:r>
    </w:p>
    <w:p>
      <w:r>
        <w:t>Dass es sich bei Italien um einen verfolgungssicheren Drittstaat handelt, in welchem der Beschwerdeführer als Flüchtling anerkannt und ihm eine Aufenthaltsbewilligung erteilt wurde, wird in der Rechtsmitteleingabe zu Recht nicht in Frage gestellt. Ebenfalls zu Recht macht der Beschwerdeführer nicht geltend, die Vorinstanz habe fälschlicherweise ein schutzwürdiges Interesse zur Feststellung der Flüchtlingseigenschaft verneint. Die Vorinstanz ist daher mit zutreffender Begründung auf das Asylgesuch nicht eingetreten.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von Ausländern (Art. 44 AsylG; Art. 83 Abs. 1 AuG [SR 142.20]).</w:t>
      </w:r>
    </w:p>
    <w:p>
      <w:r>
        <w:rPr>
          <w:b/>
        </w:rPr>
        <w:t>E. 7.2</w:t>
      </w:r>
    </w:p>
    <w:p>
      <w:r>
        <w:t>In der angefochtenen Verfügung wird zum Vollzug der Wegweisung ausgeführt, was die geltend gemachte schwierige Situation in Italien anbelange, so habe Italien die Qualifikationsrichtlinien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umgesetzt. Der Beschwerdeführer sei von den italienischen Behörden als Flüchtling anerkannt worden. Er sei daher gehalten, die ihm zustehenden Ansprüche hinsichtlich Unterkunft und Unterstützung bei den italienischen Behörden einzufordern. Darüber hinaus würden auch private und internationale Hilfsorganisationen bestehen, an die er sich als Drittstaatsangehörige in Italien wenden könne. Im Übrigen bestehe in keinem Staat eine Garantie auf eine bezahlte Arbeitsstelle. Schwierigkeiten beim Zugang zum Arbeitsmarkt würde eine Unzumutbarkeit des Wegweisungsvollzugs nicht zu begründen vermögen. Was die gesundheitlichen Probleme der Ehefrau des Beschwerdeführers anbelange, so sei Italien in der Lage, eine angemessene medizinische Versorgungsleistung zu erbringen; der Zugang zur notwendigen medizinischen Behandlung sei gewährleistet. Aus dem Urteil Tarakhel gehe nicht hervor, dass entsprechende Garantien auch bei schwangeren Frauen oder Personen mit gesundheitlichen Problemen einzuholen wären. Solches sei nur bei Familien mit minderjährigen Kindern erforderlich. Schliesslich werde dem aktuellen Gesundheitszustand bei der Organisation der Überstellung nach Italien Rechnung getragen.</w:t>
      </w:r>
    </w:p>
    <w:p>
      <w:r>
        <w:rPr>
          <w:b/>
        </w:rPr>
        <w:t>E. 7.3.1</w:t>
      </w:r>
    </w:p>
    <w:p>
      <w:r>
        <w:t>Der Vollzug ist nicht zulässig, wenn völkerrechtliche Verpflichtungen der Schweiz einer Weiterreise der Ausländerin oder des Ausländers in den Heimat-, Herkunfts- oder einen Drittstaat entgegenstehen (Art. 83 Abs. 3 AuG).</w:t>
      </w:r>
    </w:p>
    <w:p>
      <w:r>
        <w:rPr>
          <w:b/>
        </w:rPr>
        <w:t>E. 7.3.2</w:t>
      </w:r>
    </w:p>
    <w:p>
      <w:r>
        <w:t>Nachdem der Beschwerdeführer in Italien als Flüchtling anerkannt wurde,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Zudem gibt es keine hinreichenden Anhaltspunkte, dass Italien insoweit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respektive Nothilfe] und Art. 30 Abs. 2 [medizinische Versorgung]).</w:t>
      </w:r>
    </w:p>
    <w:p>
      <w:r>
        <w:rPr>
          <w:b/>
        </w:rPr>
        <w:t>E. 7.3.3</w:t>
      </w:r>
    </w:p>
    <w:p>
      <w:r>
        <w:t>In der Rechtsmitteleingabe macht der Beschwerdeführer unter Berufung auf das Urteil Tarakhel eine Verletzung von Art. 3 EMRK geltend. Bei ihm und seiner schwangeren Ehefrau handle es sich um verletzliche Personen. Es sei bekannt, dass die Verhältnisse in Italien in Bezug auf Unterbringung, Hygiene und Aufnahmebedingungen prekär seien. Die Vorinstanz habe es unterlassen zu prüfen, ob ihm und damit auch seiner schwangeren Ehefrau in Italien Obdach, Essen und Medikamente zur Verfügung stehen würden.</w:t>
      </w:r>
    </w:p>
    <w:p>
      <w:r>
        <w:rPr>
          <w:b/>
        </w:rPr>
        <w:t>E. 7.3.4</w:t>
      </w:r>
    </w:p>
    <w:p>
      <w:r>
        <w:t>Vorweg ist festzustellen, dass der Einwand, die Vorinstanz habe die entsprechende Prüfung unterlassen, nicht zutrifft. Das Gericht erkennt in seiner konstanten Rechtsprechung, dass das italienische Fürsorgesystem für Asylsuchende und Personen mit Schutzstatus in gewissen Punkten in der Kritik steht. Indes erachtet der EGMR in seiner Rechtsprechung die Wegweisung von Asylsuchenden und Flüchtlingen nach Italien als mit Art. 3 EMRK vereinbar. Aus dieser Bestimmung lasse sich keine Verpflichtung der Unterzeichnerstaaten ableiten, allen in ihre Zuständigkeit fallenden Personen eine Unterkunft und finanzielle Unterstützung zur Sicherung eines bestimmten Lebensstandards zukommen zu lassen. Sofern keine aussergewöhnlichen, zwingenden humanitären Gründe gegen die Wegweisung sprechen, stelle eine zu erwartende erhebliche Verschlechterung der materiellen und sozialen Lebensumstände per se keine Verletzung von Art. 3 EMRK dar (Urteil des EGMR Samsam Mohammed Hussein und andere gegen Niederlande und Italien vom 2. April 2013, Nr. 27725/10, §70 f.; Urteil Naima Mohammed Hassan und andere gegen Niederland und Italien vom 27. August 2013, Nr. 40524/10, §179 f.). Auch im Urteil Tarakhel hat der EGMR Rückweisungen von Flüchtlingen nach Italien nicht als grundsätzlich mit Art. 3 EMRK unvereinbar bezeichnet. Soweit sich der Beschwerdeführer im Zusammenhang mit dem letztgenannten Urteil auf die Schwangerschaft und die gesundheitlichen Probleme seiner Ehefrau beruft, ist festzuhalten, dass im Urteil Tarakhel die spezifische Situation von im Rahmen des Dublin-Verfahrens nach Italien zu überstellenden Asylsuchenden zu beurteilen war, und der EGMR sich darin konkret nur mit der Überstellung von Familien mit minderjährigen Kindern auseinandersetzte. Insoweit stellen der Beschwerdeführer und seine schwangere Ehefrau keine vulnerable Familie dar, mithin vermag er für sich und seine Ehefrau aus dem Urteil Tarakhel im Hinblick auf eine Verletzung von Art. 3 EMRK nichts zu ihren Gunsten abzuleiten.</w:t>
      </w:r>
    </w:p>
    <w:p>
      <w:r>
        <w:rPr>
          <w:b/>
        </w:rPr>
        <w:t>E. 7.4.1</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2009/28E. 9.3.1).</w:t>
      </w:r>
    </w:p>
    <w:p>
      <w:r>
        <w:rPr>
          <w:b/>
        </w:rPr>
        <w:t>E. 7.4.2</w:t>
      </w:r>
    </w:p>
    <w:p>
      <w:r>
        <w:t>Betreffend die schwierige Lebenssituation in Italien, ist davon auszugehen, dass der Beschwerdeführer gegenüber den italienischen Behörden seinen Anspruch als anerkannter Flüchtling auf Unterstützung, und darüber hinaus auf Wahrung des Familienverbands geltend machen kann. Trotz der anerkanntermassen nicht einfachen Bedingungen in Italien für Asylsuchende, anerkannte Flüchtlinge und Personen mit einem subsidiären Schutzstatus liegen keine Gründe für die Annahme vor, Italien würde dem Beschwerdeführer dauerhaft die ihm zustehenden minimalen Rechte vorenthalten. Im Falle einer vorübergehenden Einschränkung könnte er sich ebenso an die italienischen Behörden wenden und die ihm zustehenden Rechte beziehungsweise materiellen Leistungen auf dem Rechtsweg einfordern, gegebenenfalls mit Beistand der in Italien tätigen Hilfsorganisationen.</w:t>
      </w:r>
    </w:p>
    <w:p>
      <w:r>
        <w:rPr>
          <w:b/>
        </w:rPr>
        <w:t>E. 7.4.3</w:t>
      </w:r>
    </w:p>
    <w:p>
      <w:r>
        <w:t>Der Beschwerdeführer hat mit der Eingabe verschiedene ärztliche Zeugnisse betreffend seine Ehefrau eingereicht. Das ärztliche Schreiben des Universitätsspitals C._______, Frauenklinik, vom 29. Mai 2015 betrifft eine Untersuchung in Bezug auf das Risiko für Trisomie 21 beim Fötus. Der Test hat keinen Anhalt für eine Erhöhung gegenüber dem durchschnittlichen Risiko ergeben. Aus diesem Schreiben vermag der Beschwerdeführer somit für sich im Hinblick auf das vorliegende Verfahren nichts abzuleiten. Die beiden Berichte des Kantonsspitals D._______ vom 2. und 3 Juni 2015 betreffen die Beinschwellungen der Ehefrau. Gemäss dem letzten der beiden Berichte werden der Ehefrau für die Zeit der Schwangerschaft Kompressionsstrümpfe verschrieben sowie weitere Abklärungen betreffend der Thromboseprophylaxe für die Dauer des Wochenbetts empfohlen. Laut den zwei weiteren Schreiben des Kantonsspitals D._______ vom 4. und 9. Juni 2015 wurden bei der Ehefrau Eisenmangel sowie ein Pilz festgestellt. Für beides wurde ihr ein entsprechendes Rezept zum Kauf des jeweiligen Medikamentes zugestellt. Dass bezüglich sämtlicher genannten Beschwerden eine ärztliche Behandlung erforderliche wäre, wird weder geltend gemacht, noch ist eine solche aus den Akten ersichtlich. Schliesslich hält Dr. med. B._______, Facharzt für Innere Medizin und Psychosomatische Beratung in seinem ärztlichen Zeugnis vom 16. Juni 2015 fest, die Ehefrau sei wegen der Schwangerschaft und gleichzeitig behandlungsbedürftiger Krankheit nicht reisefähig. Indes unterlässt er es, seine Feststellung nur schon ansatzweise zu substantiieren. Die blosse Tatsache der Schwangerschaft stellt die Reisefähigkeit einer Frau per se nicht in Frage. Was die weiteren Krankheiten anbelangt, wurde auf diese - soweit aktenkundig - vorstehend eingegangen. Demnach vermag der Beschwerdeführer aus den ärztlichen Schreiben betreffend seine Ehefrau im Hinblick auf die Zumutbarkeit des Vollzugs der Wegweisung nichts zu seinen Gunsten abzuleiten. Schliesslich hat die Vorinstanz in der angefochtenen Verfügung festgehalten, dass bei der Organisation der Überstellung der aktuelle Gesundheitszustand der Ehefrau berücksichtigt werde und einer zeitgleichen Überstellung mit der Ehefrau Rechnung getragen werde. Der Vollzug der Wegweisung ist somit zumutbar.</w:t>
      </w:r>
    </w:p>
    <w:p>
      <w:r>
        <w:rPr>
          <w:b/>
        </w:rPr>
        <w:t>E. 7.5</w:t>
      </w:r>
    </w:p>
    <w:p>
      <w:r>
        <w:t>Nachdem die italienischen Behörden einer Rückübernahme des Beschwerdeführers ausdrücklich zugestimmt haben, ist der Vollzug der Wegweisung auch möglich (Art. 83 Abs. 2 AuG).</w:t>
      </w:r>
    </w:p>
    <w:p>
      <w:r>
        <w:rPr>
          <w:b/>
        </w:rPr>
        <w:t>E. 7.6</w:t>
      </w:r>
    </w:p>
    <w:p>
      <w:r>
        <w:t>Zusammenfassend ergibt sich, dass der Wegweisungsvollzug als zulässig, zumutbar und möglich zu erkennen ist, womit die Anordnung einer vorläufigen Aufnahme ausser Betracht fällt (Art. 83 Abs. 1 - 4 AuG).</w:t>
      </w:r>
    </w:p>
    <w:p>
      <w:r>
        <w:rPr>
          <w:b/>
        </w:rPr>
        <w:t>E. 8</w:t>
      </w:r>
    </w:p>
    <w:p>
      <w:r>
        <w:t>Nach dem Gesagten ergibt sich, dass die angefochtene Verfügung Bundesrecht nicht verletzt und auch sonst nicht zu beanstanden ist (Art. 106 Abs. 1 AsylG). Die Beschwerde ist abzuweisen. Der Antrag, die Vollzugsbehörden seien anzuweisen, vorderhand von einer Überstellung abzusehen, ist somit gegenstandslos geworden.</w:t>
      </w:r>
    </w:p>
    <w:p>
      <w:r>
        <w:rPr>
          <w:b/>
        </w:rPr>
        <w:t>E. 9.1</w:t>
      </w:r>
    </w:p>
    <w:p>
      <w:r>
        <w:t>Der Beschwerdeführer beantragt die Gewährung der unentgeltlichen Rechtspflege sowie Verbeiständung. Aufgrund der vorstehenden Erwägungen ergibt sich, dass seine Begehren als aussichtslos zu gelten haben. Damit ist eine der kumulativ zu erfüllenden Voraussetzungen nicht gegeben, weshalb den Gesuchen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