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E-3802/2017 vom 31. August 2017</w:t>
      </w:r>
    </w:p>
    <w:p>
      <w:r>
        <w:t>Bundesverwaltungsgericht, 2017-08-31, DE</w:t>
      </w:r>
    </w:p>
    <w:p>
      <w:r>
        <w:rPr>
          <w:b/>
        </w:rPr>
        <w:t xml:space="preserve">Quelle: </w:t>
      </w:r>
      <w:r>
        <w:t>https://mcp.opencaselaw.ch/entscheid/bvger_E-3802_2017</w:t>
      </w:r>
    </w:p>
    <w:p>
      <w:r>
        <w:t>FR: TAF E-3802/2017 du 31 août 2017</w:t>
      </w:r>
    </w:p>
    <w:p>
      <w:r>
        <w:t>IT: TAF E-3802/2017 del 31 agosto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so auch vorliegend - endgültig (Art. 83 Bst. d Ziff. 1 BGG; Art. 105 AsylG [SR 142.31]). Der Beschwerdeführer ist als Verfügungsadressat zur Beschwerdeführung legitimiert (Art. 48 VwVG). Auf die form- und fristgerecht eingereichte Beschwerde ist einzutreten (Art. 108 Abs. 1 AsylG und Art. 52 Abs. 1 VwVG).</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 ihren Entscheid damit, der Beschwerdeführer stütze seine Befürchtungen, wonach die sri-lankischen Behörden ihn suchten und verschwinden lassen würden, nur auf Vermutungen. Es sei bekannt, dass die sri-lankischen Behörden in den ersten Jahren nach Ende des Bürgerkrieges konsequent gegen Personen vorgegangen seien, die im Verdacht standen, den LTTE nahe zu stehen. Es sei daher nicht plausibel, dass das Flehen seiner Eltern ihn vor einer Verhaftung bewahrt habe. Seine legalen Ausreisen aus Sri Lanka mit dem eigenen Reisepass zeigten ebenfalls, dass die Behörden keinerlei Interesse an ihm hätten. Die Befragung am Flughafen sei mangels Intensität nicht asylrelevant. Es sei zweifelhaft, dass sein Bruder als ehemaliges LTTE-Mitglied im Fokus der Behörden stehe, da er bereits Ende 2005 aus den LTTE ausgetreten sei und als Zuzüger aus dem Vanni-Gebiet in ein Gebiet unter Regierungskontrolle sicherlich einem Screening unterzogen worden sei. Zudem sei es nicht nachvollziehbar, weshalb die solvente Familie seinem Bruder die Ausreise nicht ermöglicht habe, wenn er tatsächlich ernsthaft gefährdet gewesen wäre. Die Aussagen zu seinem zweieinhalbjährigen Aufenthalt in Malaysia seien zudem unglaubhaft. Insgesamt würden seine Vorbringen konstruiert erscheinen.</w:t>
      </w:r>
    </w:p>
    <w:p>
      <w:r>
        <w:rPr>
          <w:b/>
        </w:rPr>
        <w:t>E. 4.2</w:t>
      </w:r>
    </w:p>
    <w:p>
      <w:r>
        <w:t>Der Beschwerdeführer bringt vor, die Gründe der Vorinstanz, weshalb sein Bruder als ehemaliges LTTE-Mitglied nicht im Fokus der Behörden stehe, seien rein spekulativ. Zu Beginn seines Aufenthaltes in Malaysia habe er das Zimmer ab und zu verlassen, sei aber als "illegal immigrant" einmal verhaftet und für einige Tage inhaftiert worden. Deshalb habe er sich danach im Zimmer versteckt. Es sei auffallend, dass der Entscheid der Vorinstanz wesentlich unter dem Eindruck des ihr zugespielten Denunziationsschreibens, wonach der Beschwerdeführer Sri Lanka aus wirtschaftlichen Gründen verlassen habe, zu Stande gekommen sei. Die Solvenz seiner Familie sei indes unbestritten. Der Vorfall beim Cricketspiel und die sich daraus ergebenen Verfolgungsmassnahmen hätten die LTTE-Vergangenheit der Familie heraufbeschwört. Er sei bedroht und verletzt worden. Seinem Bruder sei das Bein gebrochen worden und seit Kurzem sei er unauffindbar. Somit sei ein Asylgrund gemäss Art. 3 Abs. 2 AsylG gegeben. Zudem habe er begründete Furcht vor einer künftigen Verfolgung, da er aufgrund des Erlebten eine subjektiv begründete Furcht vor Verfolgung habe und seine Furcht aufgrund seiner tamilischen Ethnie und der Menschenrechtssituation in Sri Lanka auch objektiv begründet sei. Schliesslich weise er einen LTTE-nahen Hintergrund auf, womit sich sein Risikoprofil verdichte.</w:t>
      </w:r>
    </w:p>
    <w:p>
      <w:r>
        <w:rPr>
          <w:b/>
        </w:rPr>
        <w:t>E. 4.3</w:t>
      </w:r>
    </w:p>
    <w:p>
      <w:r>
        <w:t>Der Beschwerdeführer gab an, sein Bruder sei im Alter von 16 Jahren im Jahr 2005 sechs Monate bei den LTTE gewesen. Ende 2005 sei die gesamte Familie vom Vanni-Gebiet nach B._______, ein von der Regierung kontrolliertes Gebiet, gezogen. Gemäss seinen eigenen Angaben verbrachte der Beschwerdeführer die folgenden acht Jahre mit seiner Familie in B._______, ohne dass er oder ein anderes Familienmitglied jemals irgendwelche Probleme mit den sri-lankischen Behörden gehabt hätte. Er sagte einzig, er sei manchmal verdächtig angeschaut worden, weil sie als Zuzüger aus dem Vanni-Gebiet verdächtigt worden seien, etwas mit den LTTE zu tun gehabt zu haben. Zudem habe er oft mit Mitgliedern der Regierung und des CID Cricket gespielt und sie seien eifersüchtig auf ihn gewesen, weil er ein guter Sportler gewesen sei. Vor diesem Hintergrund ist es schwer nachvollziehbar, dass eine blosse Rangelei bei einem Cricketspiel dazu geführt haben soll, dass Offiziere vom Militär und Mitglieder des CID mit Militärwagen beim Beschwerdeführer zu Hause aufgetaucht sein sollen, um ihn mitzunehmen. Der Vorfall erscheint umso unglaubwürdiger, als der Beschwerdeführer nach seiner Flucht nach Colombo völlig unbehelligt mit seinem eigenen, gültigen Reisepass nach Singapur ausreisen konnte. Wäre der Beschwerdeführer tatsächlich ins Visier der sri-lankischen Behörden geraten, wäre anzunehmen, dass er am Flughaften an der Ausreise gehindert worden wäre. Bei der Rückkehr nach Sri Lanka ist er zwar angeblich zwei bis drei Stunden am Flughaften befragt worden, aber nach eigenen Aussagen sind ihm dadurch keine weiteren Nachteile erwachsen. Diese kurze Befragung wurde von der Vorinstanz mangels Intensität richtigerweise als nicht asylrelevant eingestuft. Eine Woche später konnte der Beschwerdeführer wiederum unbehelligt mit seinem Reisepass von Colombo mit dem Flugzeug nach Malaysia ausreisen. Seine Angabe, er sei wegen des Cricket-Vorfalls von der Regierung überall gesucht worden, ist folglich nicht glaubhaft. Wäre er tatsächlich gesucht worden, wäre er sicherlich am Flughafen beim Vorweisen seines Reisepasses verhaftet worden. Stattdessen konnte er nachweislich problemlos zwei Mal nach Sri Lanka einreisen und einmal ausreisen. Seine Angaben zu seinem Aufenthalt in Malaysia sind ebenfalls nicht plausibel. Die Vorinstanz wies zu Recht darauf hin, es mute seltsam an, dass sich der Beschwerdeführer in Malaysia zweieinhalb Jahre ununterbrochen in einem Zimmer versteckt haben soll, ohne genauere Angaben dazu machen zu können. Seiner Erklärung in der Beschwerdeschrift, er habe zu Beginn seines Aufenthaltes das Zimmer ab und zu verlassen, sei aber einmal verhaftet und für einige Tage inhaftiert worden, kann nicht gefolgt werden. Der Beschwerdeführer wurde an der Anhörung eingehend nach seinem Aufenthalt in Malaysia befragt, dennoch hat er die Verhaftung mit keinem Wort erwähnt. Es wäre zu erwarten gewesen, dass er einen solch einschneidenden Vorfall geschildert hätte, zumal er mehrmals ausdrücklich aufgefordert wurde, alles zu seinem Aufenthalt in Malaysia anzugeben. Stattdessen lenkte er in der Anhörung immer wieder vom Thema ab und gab einsilbig an, er habe zweieinhalb Jahre gegessen, geschlafen und über seine Probleme nachgedacht. Zudem ist nicht nachvollziehbar, weshalb der Beschwerdeführer zweieinhalb Jahre benötigt haben soll, um von Malaysia aus seine Weiterreise zu organisieren, wenn er seine Ausreise aus Sri Lanka - inklusive Beschaffung der nötigen Papiere - innerhalb einer Woche bewerkstelligen konnte. Vor diesem Hintergrund erscheinen auch die unsubstantiierten Angaben, seine Familie sei wegen ihm bedroht und seinem Bruder sei das Bein gebrochen worden, unglaubhaft. Daran vermögen auch die eingereichten Arztberichte nichts zu ändern, da sie keine Auskunft über die Ursache des Beinbruchs geben. Das angebliche Verschwinden seines Bruders vermag der Beschwerdeführer ebenfalls nicht weiter darzutun oder zu belegen. Zum Vorwurf, die Vorinstanz habe sich bei ihrem Entscheid auf das Denunziationsschreiben gestützt, ist festzuhalten, dass die Vorinstanz in den Erwägungen des Entscheides weder direkt noch indirekt Bezug auf dieses Schreiben nimmt.</w:t>
      </w:r>
    </w:p>
    <w:p>
      <w:r>
        <w:rPr>
          <w:b/>
        </w:rPr>
        <w:t>E. 4.4</w:t>
      </w:r>
    </w:p>
    <w:p>
      <w:r>
        <w:t>Die Vorinstanz hat demnach zu Recht festgestellt, dass es dem Beschwerdeführer nicht gelungen ist, das Bestehen einer begründeten Furcht vor Verfolgung durch die sri-lankischen Behörden im Zeitpunkt seiner Ausreise im April 2017 glaubhaft zu machen. Zu prüfen bleibt, ob dem Beschwerdeführer wegen seiner Zugehörigkeit zur tamilischen Ethnie bei einer Rückkehr in sein Heimatland ernsthafte Nachteile drohen würden.</w:t>
      </w:r>
    </w:p>
    <w:p>
      <w:r>
        <w:rPr>
          <w:b/>
        </w:rPr>
        <w:t>E. 4.5</w:t>
      </w:r>
    </w:p>
    <w:p>
      <w:r>
        <w:t>Das Bundesverwaltungsgericht hat sich im Referenzurteil E-1866/2015 vom 15. Juli 2016 eingehend mit der Frage auseinandergesetzt, ob einem Angehörigen der tamilischen Ethnie bei einer Rückkehr nach Sri Lanka ernsthafte Nachteile drohen würden. Dabei wurden mehrere Risikofaktoren für Verhaftung und Folter bei einer Rückkehr nach Sri Lanka identifiziert. Ein erster Risikofaktor ist eine tatsächliche oder vermeintliche, aktuelle oder vergangene Verbindung zu den LTTE. Einen zweiten Risikofaktor bildet die Teilnahme an exilpolitischen regimekritischen Handlungen. Ein dritter Risikofaktor besteht im Vorliegen früherer Verhaftungen durch die sri-lankischen Behörden, üblicherweise im Zusammenhang mit einer tatsächlichen oder vermuteten Verbindung zu den LTTE. Ein vierter Risikofaktor ist das Fehlen der erforderlichen Identitätspapiere bei der Einreise nach Sri Lanka. Ein fünfter Risikofaktor sind Narben am Körper der Rückkehrer. Letzter Risikofaktor ist ein Aufenthalt von gewisser Dauer in einem westlichen Land.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w:t>
      </w:r>
    </w:p>
    <w:p>
      <w:r>
        <w:rPr>
          <w:b/>
        </w:rPr>
        <w:t>E. 4.6</w:t>
      </w:r>
    </w:p>
    <w:p>
      <w:r>
        <w:t>Gemäss Angaben des Beschwerdeführers war sein Bruder im Jahr 2005 sechs Monate Mitglied bei den LTTE. Er macht aber nicht geltend, dass er, sein Bruder oder ein anderes Familienmitglied deswegen asylrelevanten Nachteilen ausgesetzt gewesen wäre. Seine problemlosen legalen Aus- und Einreisen zeigen zudem, dass der Beschwerdeführer nicht im Fokus der Regierung gestanden haben kann. Der Beschwerdeführer wurde zudem nie verhaftet, weist offenbar keine Narben am Körper auf, hat sich weder in Sri Lanka noch im Ausland politisch betätigt und hält sich erst seit kurzem in einem westlichen Land auf. Es ist davon auszugehen, dass er nicht in der "Stop-List" aufgeführt ist. Der Beschwerdeführer vermochte somit nicht aufzuzeigen, inwiefern in seinem Fall bei einer Rückkehr nach Sri Lanka von einer begründeten Furcht vor ernsthaften Nachteilen im Sinne von Art. 3 AsylG auszugehen ist. Die Tatsache, dass der tamilische Beschwerdeführer aus der Schweiz nach Sri Lanka zurückkehrt, genügt für sich alleine nicht, eine solche Furcht vor Verfolgung zu begründen.</w:t>
      </w:r>
    </w:p>
    <w:p>
      <w:r>
        <w:rPr>
          <w:b/>
        </w:rPr>
        <w:t>E. 4.7</w:t>
      </w:r>
    </w:p>
    <w:p>
      <w:r>
        <w:t>Zusammenfassend ergibt sich, dass keine asylrechtlich relevanten Verfolgungsgründe ersichtlich sind, weshalb die Vorinstanz zu Recht die Flüchtlingseigenschaft verneint und das Asylgesuch abgelehnt hat.</w:t>
      </w:r>
    </w:p>
    <w:p>
      <w:r>
        <w:rPr>
          <w:b/>
        </w:rPr>
        <w:t>E. 5</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so regelt die Vorinstanz das Anwesenheitsverhältnis nach den gesetzlichen Bestimmungen über die vorläufige Aufnahme (Art. 44 AsylG; Art. 83 Abs. 1 AuG [SR 142.20]).</w:t>
      </w:r>
    </w:p>
    <w:p>
      <w:r>
        <w:rPr>
          <w:b/>
        </w:rPr>
        <w:t>E. 6.2</w:t>
      </w:r>
    </w:p>
    <w:p>
      <w:r>
        <w:t>Nach Art. 83 Abs. 3 AuG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4.5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in den Erwägungen 4.5 und 4.6 ausgeführt - nicht darlegen konnte,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Der Beschwerdeführer lebte die letzten acht Jahre vor seiner Ausreise in B._______, Distrikt Jaffna. Dort wohnte er zusammen mit seinen Eltern und seinen Geschwistern im Haus der Eltern. Er verfügt über 11 Jahre Schulbildung mit einem O-Level Abschluss. Nach der Schule arbeitete er als Bauarbeiter und war im Geschäft seines Onkels tätig. Es kann angenommen werden, dass der Beschwerdeführer bei einer Rückkehr wieder bei seiner Familie wohnen und einer Erwerbstätigkeit nachgehen kann. Die Familie sollte auch in der Lage sein, den Beschwerdeführer anfangs wirtschaftlich zu unterstützen, da sie gemäss seinen Angaben über genügend finanzielle Mittel verfügt. Zudem ist er jung, gesund und in Sri Lanka sozialisiert worden. Der Vollzug erweist sich deshalb auch in individueller Hinsicht als zumutbar.</w:t>
      </w:r>
    </w:p>
    <w:p>
      <w:r>
        <w:rPr>
          <w:b/>
        </w:rPr>
        <w:t>E. 6.4</w:t>
      </w:r>
    </w:p>
    <w:p>
      <w:r>
        <w:t>Nach Art. 83 Abs. 2 AuG ist der Vollzug auch als möglich zu bezeichnen, weil es dem Beschwerdeführer obliegt, bei der zuständigen Vertretung seines Heimatstaats die für seine Rückkehr notwendigen Reisedokumente zu beschaffen (Art. 8 Abs. 4 AslyG; BVGE 2008/34 E. 12).</w:t>
      </w:r>
    </w:p>
    <w:p>
      <w:r>
        <w:rPr>
          <w:b/>
        </w:rPr>
        <w:t>E. 6.5</w:t>
      </w:r>
    </w:p>
    <w:p>
      <w:r>
        <w:t>Die Vorinstanz hat somit den Wegweisungsvollzug zu Recht als zulässig, zumutbar und möglich bezeichnet. Eine Anordnung der vorläufigen Aufnahme fällt somit ausser Betracht (Art. 83 Abs. 1-4 AuG).</w:t>
      </w:r>
    </w:p>
    <w:p>
      <w:r>
        <w:rPr>
          <w:b/>
        </w:rPr>
        <w:t>E. 7.1</w:t>
      </w:r>
    </w:p>
    <w:p>
      <w:r>
        <w:t>Die gestellten Rechtsbegehren erweisen sich als aussichtslos, weshalb die Gesuche um unentgeltliche Rechtspflege und Beiordnung einer Rechtsbeiständin ungeachtet einer allfälligen prozessualen Bedürftigkeit abzuweisen sind (Art. 65 Abs. 1 VwVG und Art. 110a Abs. 1 Bst. a AsylG).</w:t>
      </w:r>
    </w:p>
    <w:p>
      <w:r>
        <w:rPr>
          <w:b/>
        </w:rPr>
        <w:t>E. 7.2</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