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E-3802/2014 vom 10. März 2015</w:t>
      </w:r>
    </w:p>
    <w:p>
      <w:r>
        <w:t>Bundesverwaltungsgericht, 2015-03-10, DE</w:t>
      </w:r>
    </w:p>
    <w:p>
      <w:r>
        <w:rPr>
          <w:b/>
        </w:rPr>
        <w:t xml:space="preserve">Quelle: </w:t>
      </w:r>
      <w:r>
        <w:t>https://mcp.opencaselaw.ch/entscheid/bvger_E-3802_2014</w:t>
      </w:r>
    </w:p>
    <w:p>
      <w:r>
        <w:t>FR: TAF E-3802/2014 du 10 mars 2015</w:t>
      </w:r>
    </w:p>
    <w:p>
      <w:r>
        <w:t>IT: TAF E-3802/2014 del 10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Parteieingaben in Verfahren vor Bundesbehörden sind in einer Amtssprache abzufassen (Art. 70 Abs. 1 BV und Art. 33a Abs. 1 VwVG). Die vorliegende Beschwerde ist nicht in einer Amtssprache des Bundes verfasst. Auf die Ansetzung einer Frist zur Beschwerdeverbesserung im Sinne von Art. 52 VwVG kann jedoch aus prozessökonomischen Gründen praxisgemäss verzichtet werden, da die englischsprachige Beschwerdeeingabe verständlich ist, so dass ohne weiteres darüber befunden werden kann. Gestützt auf Art. 33a Abs. 2 VwVG i.V.m. Art. 6 AsylG ergeht der vorliegende Entscheid in deutscher Sprache.</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mit Ausnahme des genannten, jedoch nicht als wesentlich erachteten Mangels hinsichtlich der Sprache der Rechtsmitteleingabe (vgl. E. 1.3) - formgerecht eingereichte Beschwerde ist einzutreten (Art. 108 Abs. 1 AsylG; Art. 105 AsylG i.V.m. Art. 37 VGG und Art. 48 Abs. 1 und Art. 52 Abs. 1 VwVG).</w:t>
      </w:r>
    </w:p>
    <w:p>
      <w:r>
        <w:rPr>
          <w:b/>
        </w:rPr>
        <w:t>E. 1.5</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Auf einen Schriftenwechsel wurde gestützt auf Art. 111a Abs. 1 AsylG verzichtet.</w:t>
      </w:r>
    </w:p>
    <w:p>
      <w:r>
        <w:rPr>
          <w:b/>
        </w:rPr>
        <w:t>E. 4</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5.1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Bundesamt begründete seine Verfügung vom 14. Januar 2014 damit, aufgrund der Schilderungen der Beschwerdeführenden sei darauf zu schliessen, dass sie ernstzunehmende Schwierigkeiten mit den eritreischen Behörden gehabt hätten. Die Beschwerdeführenden hielten sich seit 2009 im Sudan auf und seien vom UNHCR als Flüchtlinge registriert worden. Das Flüchtlingslager Shegerab hätten sie indessen verlassen, um Arbeit zu finden. Die Beschwerdeführenden würden über kein freies Aufenthaltsrecht für das ganze Land verfügen. Es sei ihnen daher zuzumuten, sich beim UNHCR zu melden, sollte ihre Situation tatsächlich kritisch sein. Die Vorinstanz erachtete zudem die Befürchtung, nach Eritrea zurückgeschafft zu werden, als unbegründet. So sei das Risiko einer Deportation oder Verschleppung für Eritreer, die im Sudan vom UNHCR als Flüchtlinge anerkannt seien, gering. Das UNHCR registriere vor Ort sämtliche Eritreer, die sich in einem Flüchtlingslager meldeten, unabhängig davon, weshalb sie Eritrea verlassen hätten. Es gebe auch keine konkreten Anhaltspunkte dafür, dass ihnen eine Rückführung nach Eritrea drohen könnte. Sie verfügten nicht über ein geeignetes Risikoprofil, das eine Befürchtung vor einer Verschleppung nach Eritrea objektiv begründen könnte. Sie hätten zudem gestützt auf ihren Flüchtlingsstatus die Möglichkeit, sich bei einer Vertretung des UNHCR im Sudan zu melden. Das UNHCR habe den Sudan an die internationalen Verpflichtungen erinnert. Khartum sei für eritreische Flüchtlinge zwar nicht einfach. Der Beschwerdeführer habe als Fahrer arbeiten können. Die Hürden für eine zumutbare Existenz in Khartum seien im Falle der Beschwerdeführenden nicht unüberwindbar. Überdies lebe im Sudan eine grosse eritreische Diaspora, die für in Not geratene Landsleute bereitstehe und weitgehend unterstütze. Zwar befänden sich die Beschwerdeführenden in einer schwierigen Situation. Diese Stelle indes keinen Grund für die Bewilligung der Einreise in die Schweiz dar. Eine solche könne nur dann erteilt werden, wenn mit überwiegender Wahrscheinlichkeit von einer akuten Gefährdung der gesuchstellenden Person ausgegangen werden müsse. Dies sei vorliegend nicht der Fall. Zwar verfügten sie mit dem in der Schweiz wohnhaften Bruder des Beschwerdeführers über einen Anknüpfungspunkt zur Schweiz, indes sei dieser nicht derart gewichtig, als dass eine Abwägung der Gesamtumstände dazu führen müsse, dass es gerade die Schweiz sei, die den erforderlichen Schutz gewähren solle (aArt. 52 Abs. 2 AsylG).</w:t>
      </w:r>
    </w:p>
    <w:p>
      <w:r>
        <w:rPr>
          <w:b/>
        </w:rPr>
        <w:t>E. 6.2</w:t>
      </w:r>
    </w:p>
    <w:p>
      <w:r>
        <w:t>In der Rechtsmitteleingabe wird dem entgegengehalten, die Beschwerdeführerin habe bei Kämpfen zwischen Rebellen der EPLF und äthiopischen Armeeangehörigen im Jahre 1988 [eine Verletzung mit bleibendem körperlichen Schaden erlitten] und könne deshalb nicht arbeiten. Die Beschwerdeführenden hätten bis ins Jahr 2003 ein normales Leben geführt, als die Probleme wegen ihrer Religion begonnen hätten. Deshalb seien sie im Jahre 2009 in den Sudan ins Flüchtlingslager Shegerab geflüchtet. Dort hätten sie jedoch weder Sicherheit noch Arbeit gehabt und sich nicht frei bewegen können. Daher seien sie nach Khartum gegangen. Schliesslich hätten ihnen die finanziellen Mittel gefehlt, um [medizinische Hilfsmittel] für die Beschwerdeführerin zu erhalten. Ihre einzige Möglichkeit, dieser schwierigen Situation zu entkommen, sei der Schutz durch die Schweiz, wo der Bruder des Beschwerdeführers wohne.</w:t>
      </w:r>
    </w:p>
    <w:p>
      <w:r>
        <w:rPr>
          <w:b/>
        </w:rPr>
        <w:t>E. 7.1</w:t>
      </w:r>
    </w:p>
    <w:p>
      <w:r>
        <w:t>Der Beschwerdeführer brachte zur Begründung des Asylgesuchs vor, er sei aufgrund seiner Religion inhaftiert worden. Es sei ihm mit Hilfe eines Wärters die Flucht aus der Haft gelungen, worauf er zusammen mit der Familie in den Sudan geflohen sei. Das BFM hielt diesbezüglich in der angefochtenen Verfügung fest, die Ausführungen der Beschwerdeführenden in ihren Eingaben vom 15. Mai 2011 und 26. November 2013 liessen darauf schliessen, dass sie in Eritrea ernstzunehmende Schwierigkeiten mit den heimatlichen Behörden gehabt hätten. Ob dies mit einer Gefährdung im Sinne von Art. 3 AsylG gleichgesetzt werden kann, kann im vorliegenden Fall in Anbetracht der nachfolgenden Erwägungen offen gelassen werden. Folglich bleibt zu prüfen, ob die Beschwerdeführenden im Sudan den Schutz eines Drittstaates geniessen und es ihnen zuzumuten ist, dort zu verblieben (Art. 52 Abs. 2 AsylG).</w:t>
      </w:r>
    </w:p>
    <w:p>
      <w:r>
        <w:rPr>
          <w:b/>
        </w:rPr>
        <w:t>E. 7.2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Urteil des BVGer D-103/2014 vom 21. Januar 2015 E. 7.3 [zur Publikation vorgesehen]).</w:t>
      </w:r>
    </w:p>
    <w:p>
      <w:r>
        <w:rPr>
          <w:b/>
        </w:rPr>
        <w:t>E. 7.3</w:t>
      </w:r>
    </w:p>
    <w:p>
      <w:r>
        <w:t>Hält sich die asylsuchende Person wie im vorliegenden Fall in einem Drittstaat - konkret Sudan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7.4</w:t>
      </w:r>
    </w:p>
    <w:p>
      <w:r>
        <w:t>Wie das BFM bereits festgehalten hat, ist die Situation für eritreische Flüchtlinge im Sudan generell nicht einfach. Dennoch bestehen im vorliegenden Verfahren keine konkreten Anhaltspunkte für die Annahme, dass ein weiterer Verbleib im Sudan nicht zumutbar oder nicht möglich ist. Die Beschwerdeführenden befinden sich seit nunmehr sechs Jahren im Sudan, wo sie im Januar 2009 vom UNHCR als Flüchtlinge registriert worden sind.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Viele anerkannte eritreische Flüchtlinge halten sich - so auch die Beschwerdeführenden - nicht in Flüchtlingslagern, sondern illegal in Khartum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E-103/2014 E. 7.4 mit weiteren Hinweisen). Das UNHCR, die Inter­national Organisation for Migration (IOM) und die sudanesischen Behörden sind bestrebt, die Situation zu verbessern, so auch hinsichtlich der Sicherheit in den Flüchtlingscamps (vgl. E-103/2014 a.a.O.). Vorliegend sind keine konkreten Hinweise vorhanden, welche zur Annahme einer drohenden Deportation der Beschwerdeführenden führen müsste, indem sie etwa infolge qualifizierter regimekritischer Tätigkeiten ein erhöhtes Risikoprofil aufweisen würden. Sie sind im Sudan im Flüchtlingscamp Shegerab registriert worden, haben dieses jedoch ihren Angaben zufolge im März 2009 verlassen und halten sich in Khartum auf. Auch wenn sich die Situation für die Beschwerdeführenden insbesondere die Beschwerdeführerin, die während kriegerischen Ereignissen in Eritrea im Jahre 1988 [eine Verletzung mit bleibendem körperlichen Schaden erlitten] hat, als schwierig erweisen mag, lässt sich aus ihren Angaben schliessen, dass sie dort über eine Unterkunft verfügen. Ausserdem verfügt der Beschwerdeführer über ein gewisses Einkommen, das er als Fahrer für andere Eritreer erwirtschaftet. Sollten die finanziellen Mittel zur Deckung ihres Existenzbedarfs insbesondere für die medizinische Versorgung der Beschwerdeführerin, welche (...) Hilfsmittel benötige, nicht ausreichen, könnten sie einer allfälligen Versorgungsnotlage dadurch entgehen, dass sie sich erneut an das UNHCR wenden und sich einem Flüchtlingslager zuteilen lassen würden. Auch wenn anerkanntermassen die Situation in den Lagern teils prekär ist, kann dennoch davon ausgegangen werden, dass zumindest die Grundversorgung dort gewährleistet ist. Aufgrund der dem Gericht vorliegenden Akten ist nicht davon auszugehen, dass sich die Beschwerdeführenden in einer existenziellen, lebensbedrohenden Notlage befinden und ihr der Zugang zur erforderlichen medizinischen Behandlung im Sudan verwehrt wäre. Den Akten zufolge weisen die Beschwerdeführenden zudem zur Schweiz keine enge Bindung auf. Der einzige, indes nicht überwiegend gewichtige Anknüpfungspunkt ist der seit 2006 in der Schweiz wohnhafte Bruder des Beschwerdeführers. Zudem wird in der Beschwerde nicht weiter ausgeführt, in welcher Beziehung die Beschwerdeführenden mit diesem gestanden haben wollen. Dieser Anknüpfungspunkt stellt - wie das BFM in der angefochtenen Verfügung zu Recht festgestellt hat - keine enge Beziehungsnähe zur Schweiz dar, die in einer Abwägung der Gesamtumstände dazu führen müsste, dass es gerade die Schweiz ist, die den erforderlichen Schutz für die Beschwerdeführenden gewähren sollte.</w:t>
      </w:r>
    </w:p>
    <w:p>
      <w:r>
        <w:rPr>
          <w:b/>
        </w:rPr>
        <w:t>E. 7.5</w:t>
      </w:r>
    </w:p>
    <w:p>
      <w:r>
        <w:t>Zusammenfassend verfügen die Beschwerdeführenden über die erforderliche temporäre Bewilligung, um sich im Sudan aufhalten zu können, und geniessen weitgehend Schutz vor einer Abschiebung in ihr Heimatland Eritrea. Es ist davon auszugehen, dass sie im Sudan Schutz gefunden und die Möglichkeit haben, sich in das ihnen zugewiesene Flüchtlingslager Shegerab zurückzubegeben, sofern sie einen weiteren Aufenthalt am jetzigen Aufenthaltsort im Sudan nicht mehr in Betracht zieht. Die Beschwerdeführenden benötigen somit den subsidiären Schutz der Schweiz gemäss alt Art. 52 Abs. 2 AsylG nicht. Der weitere Verbleib im Sudan ist zumutbar. Das BFM hat demnach den Beschwerdeführenden zu Recht die Einreise in die Schweiz verweigert beziehungsweise deren Asylgesuch abgelehnt.</w:t>
      </w:r>
    </w:p>
    <w:p>
      <w:r>
        <w:rPr>
          <w:b/>
        </w:rPr>
        <w:t>E. 7.6</w:t>
      </w:r>
    </w:p>
    <w:p>
      <w:r>
        <w:t>Zusammengefasst ist der Verbleib im Sudan für die Beschwerdeführenden als zumutbar zu betrachten. Die Beschwerdeführenden benötigen folglich den subsidiären Schutz der Schweiz gemäss aArt. 52 Abs. 2 AsylG nicht. Das BFM hat daher zu Recht ihre Einreise in die Schweiz verweigert und ihre Asylgesuche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