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E-3799/2021 vom 23. November 2021</w:t>
      </w:r>
    </w:p>
    <w:p>
      <w:r>
        <w:t>Bundesverwaltungsgericht, 2021-11-23, DE</w:t>
      </w:r>
    </w:p>
    <w:p>
      <w:r>
        <w:rPr>
          <w:b/>
        </w:rPr>
        <w:t xml:space="preserve">Quelle: </w:t>
      </w:r>
      <w:r>
        <w:t>https://mcp.opencaselaw.ch/entscheid/bvger_E-3799_2021</w:t>
      </w:r>
    </w:p>
    <w:p>
      <w:r>
        <w:t>FR: TAF E-3799/2021 du 23 novembre 2021</w:t>
      </w:r>
    </w:p>
    <w:p>
      <w:r>
        <w:t>IT: TAF E-3799/2021 del 23 novembre 2021</w:t>
      </w:r>
    </w:p>
    <w:p>
      <w:pPr>
        <w:pStyle w:val="Heading2"/>
      </w:pPr>
      <w:r>
        <w:t>Regeste</w:t>
      </w:r>
    </w:p>
    <w:p>
      <w:r>
        <w:t>Erlöschen des Asyls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2.1</w:t>
      </w:r>
    </w:p>
    <w:p>
      <w:r>
        <w:t>Das Schreiben der Vorinstanz vom 23. Juli 2021 enthält die Feststellung, dass das Asyl des Beschwerdeführers gestützt auf Art. 64 Abs. 1 AsylG erloschen sei, stellt mithin das - aus Sicht der Verwaltungsbehörde - Nichtbestehen eines Rechts fest; es hat demgemäss Verfügungscharakter (vgl. Art. 5 Abs. 1 Bst. b VwVG). Für den Verfügungscharakter spricht auch, dass das Asylgesetz im Fall des Erlöschens des Asyls eine Anfechtungsmöglichkeit vorsieht; anders kann aArt. 110a Abs. 1 Bst. b AsylG respektive Art. 102m Abs. 1 Bst. b AsylG nicht verstanden werden. Konkret handelt es sich beim Schreiben der Vorinstanz vom 23. Juli 2021 demnach um eine Feststellungsverfügung im Sinne von Art. 25 VwVG. Es enthält denn auch eine Rechtsmittelbelehrung. Das Feststellungsverfahren unterscheidet sich nicht vom Verfügungsverfahren gemäss Art. 7 ff. VwVG (vgl. Häner, in: Waldmann/Weissenberger [Hrsg.], Praxiskommentar VwVG, 2. Aufl. 2016, N 27 zu Art. 25). Gemäss Art. 44 VwVG unterliegt die Feststellungsverfügung ebenso der Beschwerde wie Gestaltungs- und Leistungsverfügungen.</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3.1</w:t>
      </w:r>
    </w:p>
    <w:p>
      <w:r>
        <w:t>Über offensichtlich 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Mit der Beschwerde kann die Verletzung von Bundesrecht (einschliesslich Missbrauch und Überschreiten des Ermessens) sowie die unrichtige und unvollständige Feststellung des rechtserheblichen Sachverhalts gerügt werden (Art. 106 Abs. 1 AsylG).</w:t>
      </w:r>
    </w:p>
    <w:p>
      <w:r>
        <w:rPr>
          <w:b/>
        </w:rPr>
        <w:t>E. 4.2</w:t>
      </w:r>
    </w:p>
    <w:p>
      <w:r>
        <w:t>Der Beschwerdeführer rügt in formeller Hinsicht eine Verletzung des Anspruchs auf rechtliches Gehör, die Verletzung des Untersuchungsgrundsatzes beziehungsweise die Pflicht zur vollständigen und richtigen Abklärung des rechtserheblichen Sachverhalts.</w:t>
      </w:r>
    </w:p>
    <w:p>
      <w:r>
        <w:rPr>
          <w:b/>
        </w:rPr>
        <w:t>E. 4.3</w:t>
      </w:r>
    </w:p>
    <w:p>
      <w:r>
        <w:t>Die formellen Rügen der unvollständigen und daher unrichtigen Feststellung des Sachverhalts sowie der Verletzung des rechtlichen Gehörs erweisen sich aus den folgenden Erwägungen als begründet.</w:t>
      </w:r>
    </w:p>
    <w:p>
      <w:r>
        <w:rPr>
          <w:b/>
        </w:rPr>
        <w:t>E. 4.4</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dabei jedoch nicht verpflichtet, zu jedem Sachverhaltselement umfangreiche Nachforschungen anzustellen. Zusätzliche Abklärungen sind vielmehr nur dann vorzunehmen, wenn sie aufgrund der Aktenlage als angezeigt erscheinen (vgl. dazu Kölz/Häner/Bertschi,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Kneubühler/Pedretti, in: Auer/Müller/Schindler [Hrsg.], a.a.O., Rz. 7 ff. zu Art. 35; Kölz/Häner/Bertschi; a.a.O., N. 629 ff.; BVGE 2016/9 E. 5.1; BVGE 2011/37 E. 5.4.1; BGE 136 I 184 E. 2.2.1 und 134 I 83 E. 4.1).</w:t>
      </w:r>
    </w:p>
    <w:p>
      <w:r>
        <w:rPr>
          <w:b/>
        </w:rPr>
        <w:t>E. 4.5</w:t>
      </w:r>
    </w:p>
    <w:p>
      <w:r>
        <w:t>Das SEM begründet die angefochtene Verfügung im Wesentlichen damit, dass das Erfüllen eines der Tatbestände von Art. 64 AsylG automatisch die Rechtsfolge des Erlöschens des Asyls zur Folge habe, wobei namentlich in Bezug auf die Tatbestandsvariante von Art. 64 Abs. 1 Bst. a AsylG das persönliche Motiv oder die Absicht des überjährigen Auslandaufenthalts nicht berücksichtigt werde. Dies gelte beispielsweise auch für eine Inhaftierung im Ausland. Die einjährige Frist könne gemäss Art. 64 Abs. 2 AsylG verlängert werden, wenn besondere Umstände vorlägen. Eine Verlängerung setze jedoch ein Gesuch vor Ablauf der einjährigen Frist voraus. Da der Beschwerdeführer innert Frist kein Gesuch eingereicht habe und nicht von einer stillschweigenden Verlängerung ausgegangen werden könne, habe dies das Erlöschen des Asyls zur Folge.</w:t>
      </w:r>
    </w:p>
    <w:p>
      <w:r>
        <w:rPr>
          <w:b/>
        </w:rPr>
        <w:t>E. 4.6</w:t>
      </w:r>
    </w:p>
    <w:p>
      <w:r>
        <w:t>Aus den Akten ergibt sich, dass der Beschwerdeführer im Rahmen des rechtlichen Gehörs vor Erlass der Verfügung ausführlich Stellung genommen hat und insbesondere die Umstände seiner Auslandsreise sowie der Inhaftierung in C._______ darlegte und der Vorinstanz hierzu geeignete Beweismittel zu den Akten reichte. Die Vorinstanz gibt diese Ausführungen und die eingereichten Beweismittel in der angefochtenen Verfügung wieder, ohne sich in ihrer anschliessenden Begründung jedoch inhaltlich damit auseinanderzusetzen. Hierzu wäre sie aber gehalten gewesen. Es erscheint offensichtlich, dass die geltend gemachte und belegte Inhaftierung in C._______ unter den Aspekt der «besonderen Umstände» i.S.v. Art. 64 Abs. 2 AsylG fällt (zu den besonderen Umständen und die Möglichkeit einer stillschweigenden Verlängerung siehe Entscheidungen und Mitteilungen der Schweizerischen Asylrekurskommission EMARK 2003 Nr. 23). Zwar erlischt das Asyl - ohne behördliches Zutun -, sobald eine Auslandsabwesenheit von mehr als zwölf Monaten vorliegt, jedoch kann das SEM diese Frist unter bestimmten Umständen verlängern (vgl. Caroni/Scheiber/Preisig/Zoeteweij, Migrationsrecht, 4. Aufl. 2018, Ziff. 4.3.b, Erlöschen von Asyl, S. 479). Ob ein ausdrücklicher Antrag des Beschwerdeführers erforderlich gewesen wäre, wie die Vorinstanz festhält, ist eine materielle Frage und muss deshalb vorliegend offengelassen werden. Es erscheint aber widersprüchlich, wenn sie in absoluter Weise auf die fehlende Antragsstellung verweist und offenbar deshalb auf die geltend gemachten Vorbringen rund um die Inhaftierung beziehungsweise diese besonderen Umstände nicht eingeht, jedoch im Anschluss daran ohne weitere Begründung auch eine stillschweigende Verlängerung verneint. Da der Verlust des günstigen Asylstatus für den Beschwerdeführer einen schwerwiegenden Eingriff in seine Rechtsposition bedeutet, wäre die Vorinstanz verpflichtet gewesen, alle diesbezüglich beachtlichen Aspekte des Sachverhalts abzuklären, welche namentlich die konkreten Umstände der Inhaftierung in C._______ und den Kontakt mit der Schweizerischen Botschaft in D._______ umfasst und die entsprechenden Vorbringen des Beschwerdeführers sorgfältig zu prüfen und in ihrem Entscheid zu würdigen, was jedoch nicht geschehen ist.</w:t>
      </w:r>
    </w:p>
    <w:p>
      <w:r>
        <w:rPr>
          <w:b/>
        </w:rPr>
        <w:t>E. 4.7</w:t>
      </w:r>
    </w:p>
    <w:p>
      <w:r>
        <w:t>Demgemäss ist festzustellen, dass die Vorinstanz den rechtserheblichen Sachverhalt unvollständig festgestellt hat und ihrer Pflicht, die vorgenannten rechtserheblichen Vorbringen sorgfältig und ernsthaft zu prüfen und zu würdigen sowie ihren Entscheid einlässlich zu begründen, in ungenügender Weise nachgekommen ist. Damit hat sie den Untersuchungsgrundsatz sowie den Anspruch des Beschwerdeführers auf rechtliches Gehör verletzt.</w:t>
      </w:r>
    </w:p>
    <w:p>
      <w:r>
        <w:rPr>
          <w:b/>
        </w:rPr>
        <w:t>E. 5.1</w:t>
      </w:r>
    </w:p>
    <w:p>
      <w:r>
        <w:t>Angesichts des formellen Charakters des Gehörsanspruchs führt dessen Verletzung grundsätzlich zur Kassation und Rückweisung der Sache an die Vorinstanz, unabhängig davon, ob die angefochtene Verfügung bei korrekter Verfahrensführung im Ergebnis anders ausgefallen wäre. Im Beschwerdeverfahren kann die Gehörsverletzung jedoch unter Umständen aus prozessökonomischen Gründen geheilt werden, wenn die Rechtsmittelinstanz über die volle Kognition verfügt, das Versäumte nachgeholt wird, die beschwerdeführende Person dazu Stellung nehmen kann und die festgestellte Verletzung nicht schwerwiegender Natur ist (vgl. dazu BVGE 2015/10 E. 7.1 m.w.H.; Kölz/Häner/Bertschi, Verwaltungsverfahren und Verwaltungsrechtspflege des Bundes; 3. Aufl. 2013, Rz. 548 ff., 645).</w:t>
      </w:r>
    </w:p>
    <w:p>
      <w:r>
        <w:rPr>
          <w:b/>
        </w:rPr>
        <w:t>E. 5.2</w:t>
      </w:r>
    </w:p>
    <w:p>
      <w:r>
        <w:t>Vorliegend ist eine Heilung der festgestellten Gehörsverletzung nicht in Betracht zu ziehen. Die Verfahrensmängel sind bedeutsam, in der angefochtenen Verfügung fehlt eine Auseinandersetzung mit den geltend gemachten Vorbringen und Beweismitteln zur Inhaftierung des Beschwerdeführers in C._______ gänzlich. Ausserdem ginge dem Beschwerdeführer bei einer Heilung durch das Gericht und einem daraufhin allenfalls ergehenden abweisenden Entscheid eine Instanz verloren. Schliesslich ist es primär Sache der Vorinstanz, den relevanten Sachverhalt zu eruieren und hierfür die nötigen Abklärungen vorzunehmen; im vorliegenden Fall etwa weitergehende Abklärungen bei der Schweizerischen Botschaft in D._______. Obwohl die Beschwerde grundsätzlich reformatorisch ausgestaltet ist (vgl. Art. 61 Abs. 1 VwVG), erscheint aus diesen Gründen eine Kassation der angefochtenen Verfügung angebracht.</w:t>
      </w:r>
    </w:p>
    <w:p>
      <w:r>
        <w:rPr>
          <w:b/>
        </w:rPr>
        <w:t>E. 6</w:t>
      </w:r>
    </w:p>
    <w:p>
      <w:r>
        <w:t>Die Beschwerde ist demnach gutzuheissen, soweit die Aufhebung der angefochtenen Verfügung und Rückweisung an die Vorinstanz beantragt wurde. Die angefochtene Verfügung ist demnach aufzuheben und die Sache ist zur vollständigen Feststellung des Sachverhalts sowie zur umfassenden Prüfung und Würdigung der vorgebrachten Argumente und neuen Entscheidung an die Vorinstanz zurückzuweisen. Bei dieser Sachlage ist auf die übrigen materiellen Rügen des Beschwerdeführers nicht einzugehen.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1'100.- inklusive Spesen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