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E-3794/2017 vom 7. Februar 2019</w:t>
      </w:r>
    </w:p>
    <w:p>
      <w:r>
        <w:t>Bundesverwaltungsgericht, 2019-02-07, FR</w:t>
      </w:r>
    </w:p>
    <w:p>
      <w:r>
        <w:rPr>
          <w:b/>
        </w:rPr>
        <w:t xml:space="preserve">Quelle: </w:t>
      </w:r>
      <w:r>
        <w:t>https://mcp.opencaselaw.ch/entscheid/bvger_E-3794_2017</w:t>
      </w:r>
    </w:p>
    <w:p>
      <w:r>
        <w:t>FR: TAF E-3794/2017 du 7 février 2019</w:t>
      </w:r>
    </w:p>
    <w:p>
      <w:r>
        <w:t>IT: TAF E-3794/2017 del 7 febbraio 2019</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concernant l'asile peuvent être contestées, par renvoi de l'art. 105 LAsi (RS 142.31), devant le Tribunal, lequel, sauf l'exception visée par l'art. 83 let. d ch. 1 de la loi du 17 juin 2005 sur le Tribunal fédéral [LTF, RS 173.110], non réalisée en l'espèce, statue définitivement.</w:t>
      </w:r>
    </w:p>
    <w:p>
      <w:r>
        <w:rPr>
          <w:b/>
        </w:rPr>
        <w:t>E. 1.3</w:t>
      </w:r>
    </w:p>
    <w:p>
      <w:r>
        <w:t>L'intéressé a qualité pour recourir (art. 48 al. 1 PA). Présenté dans la forme (art. 52 al. 1 PA) et le délai (art. 108 al. 1 LAsi) prescrits par la loi, le recours est recevable.</w:t>
      </w:r>
    </w:p>
    <w:p>
      <w:r>
        <w:rPr>
          <w:b/>
        </w:rPr>
        <w:t>E. 2.1</w:t>
      </w:r>
    </w:p>
    <w:p>
      <w:r>
        <w:t>En l'espèce, il y a lieu d'examiner à titre liminaire le grief tiré de la violation du droit d'être entendu du recourant. Celui-ci reproche au SEM un manque d'instruction de la cause, qui aurait mené selon lui à l'établissement incomplet des faits et, en conséquence, à une motivation insuffisante de la décision.</w:t>
      </w:r>
    </w:p>
    <w:p>
      <w:r>
        <w:rPr>
          <w:b/>
        </w:rPr>
        <w:t>E. 2.2</w:t>
      </w:r>
    </w:p>
    <w:p>
      <w:r>
        <w:t>La procédure administrative est régie essentiellement par la maxime inquisitoire selon laquelle les autorités définissent les faits pertinents et les preuves nécessaires, qu'elles ordonnent et apprécient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2008/24 consid. 7.2). L'administré doit ainsi renseigner le juge sur les faits de la cause, indiquer les moyens de preuve disponibles et motiver sa requête, en particulier en procédure contentieuse (cf. art. 52 PA).</w:t>
      </w:r>
    </w:p>
    <w:p>
      <w:r>
        <w:rPr>
          <w:b/>
        </w:rPr>
        <w:t>E. 2.3</w:t>
      </w:r>
    </w:p>
    <w:p>
      <w:r>
        <w:t>En l'espèce, le Tribunal constate que les éléments pertinents de la cause ont été recueillis de manière complète et exacte par l'autorité inférieure. En effet, il appert que l'intéressé a été auditionné de façon approfondie notamment sur ses conditions de vie en Erythrée, les problèmes qu'il soutenait avoir rencontrés au sujet de son service militaire, les circonstances qui l'auraient poussé à quitter son pays d'origine et sur les contradictions ou incohérences qui émaillaient ses propos. Lors de sa dernière audition, le recourant a d'ailleurs confirmé qu'il avait exposé tout ce qui lui semblait essentiel pour l'issue de la cause.</w:t>
      </w:r>
    </w:p>
    <w:p>
      <w:r>
        <w:rPr>
          <w:b/>
        </w:rPr>
        <w:t>E. 2.4</w:t>
      </w:r>
    </w:p>
    <w:p>
      <w:r>
        <w:t>Au vu de ce qui précède, le grief tiré de l'établissement incomplet et inexact des faits de la cause, d'ailleurs guère motivé par le recourant, s'avère mal 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L'asile n'est pas accordé à la personne qui n'est devenue réfugié au sens de l'art. 3 LAsi qu'en quittant son Etat d'origine ou de provenance ou en raison de son comportement ultérieur (art. 54 LAsi).</w:t>
      </w:r>
    </w:p>
    <w:p>
      <w:r>
        <w:rPr>
          <w:b/>
        </w:rPr>
        <w:t>E. 4.1</w:t>
      </w:r>
    </w:p>
    <w:p>
      <w:r>
        <w:t>Lors de ses auditions, le recourant a exposé qu'il n'avait jamais rencontré de problèmes avec les autorités de son pays ; il aurait décidé de quitter le domicile familial pour améliorer ses conditions de vie et celles de sa famille. Dans sa décision du 7 juin 2017, le SEM a considéré que le recourant avait quitté son pays pour des motifs économiques et qu'il n'avait subi aucune persécution de la part des autorités érythréennes au sens de l'art. 3 LAsi. Dans son recours, l'intéressé ne remet pas en cause ce raisonnement. Le Tribunal constate, à l'instar du SEM, que les motifs de fuite du recourant n'entrent à l'évidence pas dans les prévisions de l'art. 3 LAsi et ne peuvent qu'être examinés dans le cade des questions liées à l'exécution du renvoi.</w:t>
      </w:r>
    </w:p>
    <w:p>
      <w:r>
        <w:rPr>
          <w:b/>
        </w:rPr>
        <w:t>E. 4.2</w:t>
      </w:r>
    </w:p>
    <w:p>
      <w:r>
        <w:t>En revanche, A._______ soutient qu'il s'opposera à son service militaire en cas de retour et qu'il sera alors soumis à un risque de persécutions au sens de l'art. 3 LAsi. Le refus de servir et la désertion sont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la reconnaissance de la qualité de réfugié (cf. Jurisprudence et informations de la Commission suisse de recours en matière d'asile [JICRA] 2006 no 3 ; arrêt E-1740/2016 du 9 février 2018, consid. 5.1). Une telle crainte est cependant fondée si la personne en cause a déjà été concrètement en contact avec l'autorité militaire, ou avec une autre autorité dans la mesure où ce contact laissait présager un prochain recrutement (par exemple, à la suite de la réception d'une convocation de l'armée). Or, en l'espèce, tel n'est pas le cas du recourant. La question de savoir si un enrôlement éventuel au service national après le retour de l'intéressé en Erythrée constituerait un traitement prohibé par l'art. 3 CEDH relève de l'examen relatif à l'illicéité, respectivement à l'inexigibilité de l'exécution du renvoi (arrêt D-7898/2015 du 30 janvier 2017, consid. 5.1) et n'a donc pas à être examinée à ce stade.</w:t>
      </w:r>
    </w:p>
    <w:p>
      <w:r>
        <w:rPr>
          <w:b/>
        </w:rPr>
        <w:t>E. 5.1</w:t>
      </w:r>
    </w:p>
    <w:p>
      <w:r>
        <w:t>Il convient encore d'examiner si l'intéressé, en raison de son départ illégal du pays, peut se voir reconnaître la qualité de réfugié, à l'exclusion de l'asile, pour des motifs subjectifs survenus après la fuite (cf. art. 54 LAsi). Dans sa décision du 7 juin 2017, le SEM se base sur l'arrêt du Tribunal D-7898/2015 du 30 janvier 2017 (publié comme arrêt de référence) modifiant sa pratique antérieure, selon lequel une sortie illégale d'Erythrée ne suffit plus, en soi, à justifier la reconnaissance de la qualité de réfugié. Un risque majeur de sanction en cas de retour ne peut être désormais admis qu'en présence de facteurs supplémentaires défavorables, tel le fait d'avoir appartenu à un groupe d'opposants au régime, avoir occupé une fonction en vue avant la fuite, avoir déserté ou encore s'être soustrait au service militaire, qui font dès lors apparaître le requérant comme une personne indésirable aux yeux des autorités érythréennes (cf. arrêt précité, consid. 5.2).</w:t>
      </w:r>
    </w:p>
    <w:p>
      <w:r>
        <w:rPr>
          <w:b/>
        </w:rPr>
        <w:t>E. 5.2</w:t>
      </w:r>
    </w:p>
    <w:p>
      <w:r>
        <w:t>En l'espèce, indépendamment de la vraisemblance de la sortie illégale du pays du recourant, il y a lieu de relever, à l'instar du SEM, que des facteurs supplémentaires au sens de la jurisprudence précitée font défaut. En effet, n'ayant pas encore été convoqué au service national, il ne saurait être admis que le recourant se soit soustrait à son obligation de servir. En outre, il n'a pas allégué avoir exercé d'activités politiques d'opposition et a déclaré ne jamais avoir rencontré de problèmes avec les autorités érythréennes.</w:t>
      </w:r>
    </w:p>
    <w:p>
      <w:r>
        <w:rPr>
          <w:b/>
        </w:rPr>
        <w:t>E. 6</w:t>
      </w:r>
    </w:p>
    <w:p>
      <w:r>
        <w:t>Dans ces conditions, le recours doit être rejeté sous l'angle tant de la reconnaissance de la qualité de réfugié que de l'octroi de l'asile.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Ce principe, dont la portée est plus large que celle de l'art. 8 CEDH consacrant le droit au respect de la vie privée et familiale (arrêt du Tribunal D-5251/2013 du 26 juin 2014, consid. 6.1.1), implique pour les autorités compétentes de ne pas séparer les membres d'une même famille de requérants d'asile, et interdit notamment d'en renvoyer certains et non d'autres ou de procéder à des renvois en ordre dispersé (ATAF 2012/4 consid. 4.8). Le renvoi ne peut être prononcé, selon l'art. 32 de l'ordonnance 1 du 11 août 1999 sur l'asile relative à la procédure (OA 1, RS 142.311), notamment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84 LEI (Loi fédérale sur les étrangers et l'intégration :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9.4</w:t>
      </w:r>
    </w:p>
    <w:p>
      <w:r>
        <w:t>Dans son arrêt E-5022/2017 du 10 juillet 2018 (prévu à publication),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(consid. 5.1). Il a ainsi constaté notamment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soldats peuvent, en outre, être utilisés comme main-d'oeuvre pour toutes sortes de travaux utiles à l'économie nationale, sans lien avec les tâches proprement militaires.</w:t>
      </w:r>
    </w:p>
    <w:p>
      <w:r>
        <w:rPr>
          <w:b/>
        </w:rPr>
        <w:t>E. 9.5</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(consid. 6.1.4). L'existence d'un danger sérieux, du fait de l'accomplissement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w:t>
      </w:r>
    </w:p>
    <w:p>
      <w:r>
        <w:rPr>
          <w:b/>
        </w:rPr>
        <w:t>E. 9.6</w:t>
      </w:r>
    </w:p>
    <w:p>
      <w:r>
        <w:t>En conclusion, le risque d'être convoqué par l'autorité militaire et d'être tenu d'accomplir le service national n'est pas en soi de nature à rendre illicite l'exécution du renvoi en Erythrée, en cas de retour volontaire.</w:t>
      </w:r>
    </w:p>
    <w:p>
      <w:r>
        <w:rPr>
          <w:b/>
        </w:rPr>
        <w:t>E. 9.7</w:t>
      </w:r>
    </w:p>
    <w:p>
      <w:r>
        <w:t>En l'espèce, le Tribunal constate que le recourant, qui indique avoir quitté son pays pour des motifs économiques et par crainte d'être, dans le futur, convoqué au service national, n'a pas établi la forte probabilité d'un risque de traitement contraire au droit international.</w:t>
      </w:r>
    </w:p>
    <w:p>
      <w:r>
        <w:rPr>
          <w:b/>
        </w:rPr>
        <w:t>E. 10.1</w:t>
      </w:r>
    </w:p>
    <w:p>
      <w:r>
        <w:t>Finalement, l'intéressé allègue, en substance, au stade du recours, qu'il a une « compagne » en Suisse et qu'un enfant serait né de cette relation. L'exécution de son renvoi reviendrait à le séparer de son enfant et l'empêcherait de mener une vie de famille, ce qui la rendrait illicite.</w:t>
      </w:r>
    </w:p>
    <w:p>
      <w:r>
        <w:rPr>
          <w:b/>
        </w:rPr>
        <w:t>E. 10.2</w:t>
      </w:r>
    </w:p>
    <w:p>
      <w:r>
        <w:t>Le recourant et sa « compagne » semblent être domiciliés à la même adresse depuis août 2017. Renseignements pris, il appert toutefois que le recourant n'a pas reconnu l'enfant ni n'a entrepris de quelconques démarches afin de le faire ou d'officialiser sa relation. En tout état de cause, sa « compagne » ainsi que l'enfant sont requérants d'asile en Suisse et ne sauraient ainsi lui conférer un droit de présence durable. Si le recourant, sa « compagne » et l'enfant forment effectivement une famille, le SEM devra en tenir compte, surtout si ces derniers obtiennent en Suisse un statut plus favorable que celui actuel. Il conviendra, sinon, de faire application de l'art. 44 LAsi (cf. consid. 7.1 ci-dessus) et de ne pas procéder à un renvoi des intéressés en ordre dispersé.</w:t>
      </w:r>
    </w:p>
    <w:p>
      <w:r>
        <w:rPr>
          <w:b/>
        </w:rPr>
        <w:t>E. 10.3</w:t>
      </w:r>
    </w:p>
    <w:p>
      <w:r>
        <w:t>En l'état du dossier, l'exécution du renvoi sous forme de refoulement du recourant ne transgresse donc aucun engagement de la Suisse relevant du droit international, de sorte qu'elle s'avère licite (cf. art. 44 LAsi et art. 83 al. 3 LEI).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2011/50 consid. 8.1 8.3 et jurisp. cit.).</w:t>
      </w:r>
    </w:p>
    <w:p>
      <w:r>
        <w:rPr>
          <w:b/>
        </w:rPr>
        <w:t>E. 11.2</w:t>
      </w:r>
    </w:p>
    <w:p>
      <w:r>
        <w:t>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(publié comme arrêt de référence), consid. 16). Le seul risque d'être incorporé dans le service national, à supposer qu'elle y soit physiquement apte, ne peut pas être considéré en soi comme un obstacle à l'exécution du renvoi au sens de l'art. 83 al. 4 LEI (arrêt E-5022/2017 précité, consid. 6.2).</w:t>
      </w:r>
    </w:p>
    <w:p>
      <w:r>
        <w:rPr>
          <w:b/>
        </w:rPr>
        <w:t>E. 11.3</w:t>
      </w:r>
    </w:p>
    <w:p>
      <w:r>
        <w:t>En l'espèce, il ne ressort aucun élément défavorable dont on pourrait inférer que l'exécution du renvoi impliquerait une mise en danger concrète du recourant. A cet égard, le Tribunal relève qu'il est jeune, en bonne santé et que, bien qu'il présente sa situation économique comme précaire, rien n'indique qu'il ne peut encore compter sur des membres de sa famille en Erythrée.</w:t>
      </w:r>
    </w:p>
    <w:p>
      <w:r>
        <w:rPr>
          <w:b/>
        </w:rPr>
        <w:t>E. 11.4</w:t>
      </w:r>
    </w:p>
    <w:p>
      <w:r>
        <w:t>Pour ces motifs, l'exécution du renvoi doit être considérée comme raisonnablement exigible.</w:t>
      </w:r>
    </w:p>
    <w:p>
      <w:r>
        <w:rPr>
          <w:b/>
        </w:rPr>
        <w:t>E. 12.1</w:t>
      </w:r>
    </w:p>
    <w:p>
      <w:r>
        <w:t>Le Tribunal rappelle enfin que si un retour forcé en Erythrée n'est pas possible, le choix existant d'un retour volontaire empêche de conclure à une impossibilité de l'exécution du renvoi, au sens de l'art. 83 al. 2 LEI.</w:t>
      </w:r>
    </w:p>
    <w:p>
      <w:r>
        <w:rPr>
          <w:b/>
        </w:rPr>
        <w:t>E. 12.2</w:t>
      </w:r>
    </w:p>
    <w:p>
      <w:r>
        <w:t>L'exécution du renvoi ne se heurte dès lors pas à des obstacles insurmontables d'ordre technique et s'avère également possible (cf. ATAF 2008/34 consid. 12). Le recourant est à même d'entreprendre toute démarche nécessaire auprès de la représentation de son pays d'origine en vue de l'obtention de documents de voyage lui permettant de quitter la Suisse.</w:t>
      </w:r>
    </w:p>
    <w:p>
      <w:r>
        <w:rPr>
          <w:b/>
        </w:rPr>
        <w:t>E. 13.1</w:t>
      </w:r>
    </w:p>
    <w:p>
      <w:r>
        <w:t>Vu l'issue de la cause, il y aurait lieu de mettre les frais de procédure à la charge du recourant (cf. art. 63 al. 1 PA et art. 2 et 3 b du règlement du 21 février 2008, concernant les frais, dépens et indemnités fixés par le Tribunal administratif fédéral [FITAF, RS 173.320.2]). Toutefois, la demande d'assistance judiciaire totale ayant été admise le 13 juillet 2017, il est statué sans frais (art. 65 al. 1 PA).</w:t>
      </w:r>
    </w:p>
    <w:p>
      <w:r>
        <w:rPr>
          <w:b/>
        </w:rPr>
        <w:t>E. 13.2</w:t>
      </w:r>
    </w:p>
    <w:p>
      <w:r>
        <w:t>Par décision incidente du 13 juillet 2017, Vincent Zufferey a été désigné mandataire d'office dans le cadre de la présente procédure.</w:t>
      </w:r>
    </w:p>
    <w:p>
      <w:r>
        <w:rPr>
          <w:b/>
        </w:rPr>
        <w:t>E. 13.3</w:t>
      </w:r>
    </w:p>
    <w:p>
      <w:r>
        <w:t>Par conséquent, il y a lieu de lui accorder une indemnité à titre d'honoraires et de débours (cf. art. 8 à 11 FITAF, applicables par analogie conformément à l'art. 12 FITAF). En cas de représentation d'office, le tarif horaire est, dans la règle, de 100 à 150 francs pour les mandataires agissant à titre professionnel dans le cadre d'un organisme de conseil et de représentation des requérants d'asile (cf. décision incidente du 13 juillet 2017). Sur la base de la note d'honoraire du 6 juillet 2017, cette indemnité est arrêtée à un montant de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