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E-3790/2018 vom 22. Oktober 2020</w:t>
      </w:r>
    </w:p>
    <w:p>
      <w:r>
        <w:t>Bundesverwaltungsgericht, 2020-10-22, DE</w:t>
      </w:r>
    </w:p>
    <w:p>
      <w:r>
        <w:rPr>
          <w:b/>
        </w:rPr>
        <w:t xml:space="preserve">Quelle: </w:t>
      </w:r>
      <w:r>
        <w:t>https://mcp.opencaselaw.ch/entscheid/bvger_E-3790_2018</w:t>
      </w:r>
    </w:p>
    <w:p>
      <w:r>
        <w:t>FR: TAF E-3790/2018 du 22 octobre 2020</w:t>
      </w:r>
    </w:p>
    <w:p>
      <w:r>
        <w:t>IT: TAF E-3790/2018 del 22 ottobre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der Beschwerdeführer habe sich nach seiner Desertion aus dem Militärdienst im Mai 2012 in seine Heimatregion in der Provinz al-Hasaka begeben. Dort habe er bis zu seiner Ausreise im September 2015 drei Jahre lang gelebt und gearbeitet. Zwischen der Desertion und der Ausreise fehle es am zeitlichen und sachlichen Kausalzusammenhang. Er habe auch nicht vorgebracht, wegen der Desertion konkreten Verfolgungsmassnahmen durch die syrischen Behörden ausgesetzt gewesen zu sein. Er habe lediglich gesagt, sein Name sei auf eine Fahndungsliste gekommen. Als Ausreisegrund gebe er an, er habe gehört, die kurdischen Behörden würden Zwangsrekrutierungen durchführen. Einen Marschbefehl oder sonst ein Aufgebot habe er nicht erhalten. Es liege somit kein konkreter Hinweis dafür vor, dass er hätte zwangsrekrutiert werden sollen. Hinzu komme, dass nach Rechtsprechung des Bundesverwaltungsgerichts eine drohende Zwangsrekrutierung durch die Volksverteidigungseinheiten (YPG) nicht ausreiche, die Flüchtlingseigenschaft zu begründen.</w:t>
      </w:r>
    </w:p>
    <w:p>
      <w:r>
        <w:rPr>
          <w:b/>
        </w:rPr>
        <w:t>E. 5.2</w:t>
      </w:r>
    </w:p>
    <w:p>
      <w:r>
        <w:t>Der Beschwerdeführer bringt vor, die syrischen Behörden würden mit äusserster Brutalität gegen Deserteure, Militärdienstverweigerer und gesuchte Personen vorgehen. Im schlimmsten Fall drohe Deserteuren die Exekution. Auch das UNHCR stufe Deserteure als Risikogruppe des Syrienkonflikts ein. Es gebe keine staatliche Fluchtalternative. Das syrische Regime würde ihn aufgrund seiner Desertion als politischen Gegner behandeln und unverhältnismässig schwer bestrafen. Bei einer Rückkehr drohten ihm Folter und Hinrichtung. Zudem sei auch seine Familie bedroht, da Angehörige von Deserteuren häufig als Druckmittel gegen die Gesuchten eingesetzt würden. Auf Empfehlung von Bekannten habe er an den Befragungen nicht die Wahrheit gesagt, um seine Chancen auf Asyl zu erhöhen. Er habe fälschlicherweise das Argument der Zwangsrekrutierung durch die kurdischen Behörden vorgebracht und den September 2015 als Ausreisezeitpunkt angegeben. In Wahrheit habe er Syrien unmittelbar nach der Desertion im Mai 2012 verlassen. Dies sei durch die Registrierungskarte des UNHCR vom 24. Mai 2012 und die irakische Immigrationskarte vom 3. Juni 2015 belegt. Die Immigrationskarte werde jeweils für ein Jahr ausgestellt. Er habe die letzte Verlängerung vom 3. Juni 2015 eingereicht. Zwischen seiner Desertion und der Ausreise aus Syrien liege somit ein zeitlicher und sachlicher Kausalzusammenhang vor. Die Vorinstanz habe in anderen Fällen die Flüchtlingseigenschaft wegen illegaler Ausreise aus Syrien und Verstosses gegen behördliche Ausreisebestimmungen anerkannt.</w:t>
      </w:r>
    </w:p>
    <w:p>
      <w:r>
        <w:rPr>
          <w:b/>
        </w:rPr>
        <w:t>E. 5.3</w:t>
      </w:r>
    </w:p>
    <w:p>
      <w:r>
        <w:t>In der Vernehmlassung führt die Vorinstanz aus, die Erklärung des Beschwerdeführers, weshalb er wahrheitswidrige Angaben gemacht habe, sei stereotyp und überzeuge nicht. Dokumenten aus Syrien und Irak komme auch im Original nur ein bedingter Beweiswert, weil amtliche Dokumente in Syrien und den Nachbarstaaten leicht käuflich zu erwerben seien.</w:t>
      </w:r>
    </w:p>
    <w:p>
      <w:r>
        <w:rPr>
          <w:b/>
        </w:rPr>
        <w:t>E. 5.4</w:t>
      </w:r>
    </w:p>
    <w:p>
      <w:r>
        <w:t>In der Replik macht der Beschwerdeführer geltend, das Original der Registrierungskarte des UNHCR im Nordirak vom 24. Mai 2012 sei vom Grenzwachkorps in der Schweiz sichergestellt worden. Registrierungsbestätigungen des UNHCR seien nicht käuflich zu erwerben.</w:t>
      </w:r>
    </w:p>
    <w:p>
      <w:r>
        <w:rPr>
          <w:b/>
        </w:rPr>
        <w:t>E. 6.1</w:t>
      </w:r>
    </w:p>
    <w:p>
      <w:r>
        <w:t>Die Vorinstanz befand die Angabe des Beschwerdeführers, er sei im Mai 2012 aus dem Militärdienst desertiert, für glaubhaft, aber nicht für asylrelevant. Einer allfälligen Zwangsrekrutierung durch die kurdischen Behörden sprach sie ebenfalls die Asylrelevanz ab. Der Beschwerdeführer gab an der Befragung und der Anhörung an, er habe nach seiner Desertion bis zu seiner Ausreise im September 2015 drei Jahre lang beim Cousin in B._______ gelebt. Die Vorinstanz stellte zu Recht fest, zwischen der Desertion und der Ausreise fehle es am zeitlichen und sachlichen Kausalzusammenhang. Auf Beschwerdeebene bringt der Beschwerdeführer nun vor, er sei kurz nach seiner Desertion im Mai 2012 in den Nordirak ausgereist. Die Vorbringen zu einer allfälligen Zwangsrekrutierung durch die Kurden würden nicht zutreffen. Als Beleg reicht er eine Registrierungskarte des UNHCR im Nordirak vom 24. Mai 2012, ein Zertifikat für Asylsuchende des UNHCR und eine irakische Immigrationskarte ein. Grundsätzlich sind solche Dokumente in Syrien und im Irak käuflich erhältlich, weshalb sie einen geringen Beweiswert aufweisen. So wurde beispielsweise ein syrischer Führerausweis des Beschwerdeführers sichergestellt, bei welchem es sich um eine Totalfälschung handelt. Hinzu kommt, dass sich aus den eingereichten Beweismitteln eine Unstimmigkeit bezüglich der Umstände der Ausreise des Beschwerdeführers ergibt. Der Beschwerdeführer hat das Zertifikat für Asylsuchende des UNHCR von sich, seiner Mutter und seinem Bruder eingereicht. Auf allen drei Zertifikaten ist als Registrierungsdatum der 6. August 2012 angegeben. Demnach wäre der Beschwerdeführer mit seiner Mutter und seinem Bruder in den Nordirak ausgereist. Dies widerspricht seinen Angaben im vorinstanzlichen Beschwerdeverfahren und in seiner Beschwerdeschrift, wonach er alleine ausgereist und seine Familie circa im Jahr 2015 nach D._______ umgezogen sei (SEM-Akten, act. A17 F 27 ff.). Der Zeitpunkt und die Umstände der Ausreise des Beschwerdeführers aus Syrien lassen sich folglich nicht im Detail eruieren. Aus den nachfolgenden Ausführungen ergibt sich aber, dass dies für die Beurteilung der Asylrelevanz seiner Desertion aus dem Militärdienst offengelassen werden kann.</w:t>
      </w:r>
    </w:p>
    <w:p>
      <w:r>
        <w:rPr>
          <w:b/>
        </w:rPr>
        <w:t>E. 6.2</w:t>
      </w:r>
    </w:p>
    <w:p>
      <w:r>
        <w:t>Gemäss Grundsatzentscheid BVGE 2015/3 E. 5 des Bundesverwaltungsgerichts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Eine asylrechtlich relevante Verfolgung liegt demzufolge insbesondere dann vor, wenn eine Person aufgrund ihrer Dienstverweigerung als politischer Gegner qualifiziert und als solcher unverhältnismässig hart bestraft würde. Im konkreten Fall war eine solche Konstellation gegeben, weil der kurdische Beschwerdeführer aus einer oppositionell aktiven Familie stammte und bereits in der Vergangenheit die Aufmerksamkeit der staatlichen syrischen Sicherheitskräfte auf sich gezogen hatte (a.a.O., E. 6.7.3). Das Bundesverwaltungsgericht geht in ständiger Praxis davon aus, dass bei Wehrdienstverweigerung und Desertion im syrischen Kontext nur dann eine asylrelevante Strafe zu befürchten ist, wenn zusätzliche exponierende Faktoren gegeben sind, welche darauf schliessen lassen, dass eine Person als Regimegegner angesehen wird und damit aus politischen Gründen eine unverhältnismässige Bestrafung zu gewärtigen hätte. Hingegen droht Wehrdienstverweigerern und Deserteuren, die nicht zusätzlich politisch exponiert sind, nicht mit genügender Wahrscheinlichkeit eine Strafe, welche die Schwelle der Asylrelevanz erreichen würde (vgl. Urteile des BVGer E-822/2019 vom 17. August 2020 E. 6.2; E-2791/2019 vom 22. Juni 2020 E. 6.1; E-2188/2019 vom 30. Juni 2020 E. 5.1, zur Publikation bestimmt).</w:t>
      </w:r>
    </w:p>
    <w:p>
      <w:r>
        <w:rPr>
          <w:b/>
        </w:rPr>
        <w:t>E. 6.3</w:t>
      </w:r>
    </w:p>
    <w:p>
      <w:r>
        <w:t>Im Fall des Beschwerdeführers liegt keine mit dem zitierten Grundsatzentscheid vergleichbare Konstellation vor. Er gab im Verlauf des Asylverfahrens nicht an, politisch oder religiös aktiv gewesen zu sein. Seinen Ausführungen sind auch keine Hinweise dafür zu entnehmen, dass seine Familienangehörigen in regimekritischer Weise aktiv gewesen wären. Demnach besteht kein Grund zur Annahme, dass der Beschwerdeführer den syrischen Sicherheitskräften als Person mit einer oppositionellen Gesinnung aufgefallen sein könnte und bei einer Rückkehr wegen seiner Desertion eine Behandlung zu gewärtigen hätte, die ernsthaften Nachteilen gemäss Art. 3 Abs. 2 AsylG gleichkommen würde. Die eingereichten Lageberichte vermögen an dieser Einschätzung nichts zu ändern. Praxisgemäss führt weder eine illegale Ausreise aus Syrien noch das Stellen eines Asylgesuchs im Ausland zur begründeten Furcht, bei einer Rückkehr in das Heimatland mit beachtlicher Wahrscheinlichkeit einer menschenrechtswidrigen Behandlung ausgesetzt zu werden. Daran vermag der Umstand nichts zu ändern, dass der Beschwerdeführer aufgrund seiner längeren Landesabwesenheit bei einer (angesichts seiner vorläufigen Aufnahme in der Schweiz) hypothetischen Wiedereinreise in Syrien wahrscheinlich einer Befragung durch die heimatlichen Behörden unterzogen würde. Ferner ist er auch nicht exilpolitisch in Erscheinung getreten, weshalb auch unter diesem Gesichtspunkt nicht davon auszugehen ist, er könnte nach einer (hypothetischen) Rückkehr als regimefeindliche Person ins Blickfeld der syrischen Behörden geraten (vgl. Urteile des BVGer D-3839/2013 vom 28. Oktober 2015 E. 6.4.3 [als Referenzurteil publiziert]; E-822/2019 E. 6.4; E-2322/2019 vom 21. Juni 2019 E. 7.3).</w:t>
      </w:r>
    </w:p>
    <w:p>
      <w:r>
        <w:rPr>
          <w:b/>
        </w:rPr>
        <w:t>E. 6.4</w:t>
      </w:r>
    </w:p>
    <w:p>
      <w:r>
        <w:t>Zusammenfassend ist festzuhalten, dass es dem Beschwerdeführer nicht gelungen ist, eine asylrelevante Verfolgungsgefahr nachzuweisen oder glaubhaft darzutun. Die Vorinstanz hat zu Recht seine Flüchtlingseigenschaft verneint und das Asylgesuch abgelehnt.</w:t>
      </w:r>
    </w:p>
    <w:p>
      <w:r>
        <w:rPr>
          <w:b/>
        </w:rPr>
        <w:t>E. 7.1</w:t>
      </w:r>
    </w:p>
    <w:p>
      <w:r>
        <w:t>Lehnt die Vorinstanz das Asylgesuch ab oder tritt sie nicht darauf ein, so verfügt sie in der Regel die Wegweisung aus der Schweiz und ordnet den Vollzug an (Art. 44 AsylG). Der Beschwerdeführer verfügt weder über eine ausländerrechtliche Aufenthaltsbewilligung noch über einen Anspruch auf Erteilung einer solchen (Art. 32 Abs. 1 AsylV 1, SR 142.31). Die Wegweisung wurde zu Recht angeordnet.</w:t>
      </w:r>
    </w:p>
    <w:p>
      <w:r>
        <w:rPr>
          <w:b/>
        </w:rPr>
        <w:t>E. 7.2</w:t>
      </w:r>
    </w:p>
    <w:p>
      <w:r>
        <w:t>Die Vorinstanz hat mit Verfügung vom 29. Mai 2018 die vorläufige Aufnahme des Beschwerdeführers in der Schweiz angeordnet. Demnach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Mit Zwischenverfügung vom 9. Juli 2018 hiess der Instruktionsrichter indes das Gesuch um Gewährung der unentgeltlichen Prozessführung gut.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