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E-3789/2013 vom 24. September 2014</w:t>
      </w:r>
    </w:p>
    <w:p>
      <w:r>
        <w:t>Bundesverwaltungsgericht, 2014-09-24, DE</w:t>
      </w:r>
    </w:p>
    <w:p>
      <w:r>
        <w:rPr>
          <w:b/>
        </w:rPr>
        <w:t xml:space="preserve">Quelle: </w:t>
      </w:r>
      <w:r>
        <w:t>https://mcp.opencaselaw.ch/entscheid/bvger_E-3789_2013</w:t>
      </w:r>
    </w:p>
    <w:p>
      <w:r>
        <w:t>FR: TAF E-3789/2013 du 24 septembre 2014</w:t>
      </w:r>
    </w:p>
    <w:p>
      <w:r>
        <w:t>IT: TAF E-3789/2013 del 24 settembre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Gemäss Absatz 1 der Übergangsbestimmungen zur Änderung des Asylgesetzes vom 14. Dezember 2012 gilt für die im Zeitpunkt des In-krafttretens der Rechtsänderung (am 1. Februar 2014) hängigen Verfah-ren mit Ausnahme der Absätze 2-4 das neue Recht. "Hängige Verfahren" im Sinne von Absatz 1 der Übergangsbestimmungen sind auch beim Bundesverwaltungsgericht hängige Beschwerdeverfahren (vgl. dazu das Urteil des BVGer E-662/2014 vom 17. März 2014 E. 2.3 und 2.4.1-2.4.3, m.w.H.). Auf diese ist somit neues Recht anzuwenden, zumal keine der in den Absätzen 2-4 der Übergangsbestimmungen genannten Ausnahmen greift.</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 die Ablehnung des Asylgesuches im Wesentlichen damit, dass die Vorbringen des Beschwerdeführers nicht als glaubhaft zu erachten seien, namentlich entspreche sein geschildertes Verhalten nicht dem Verhalten einer tatsächlich verfolgten Person. So habe der Beschwerdeführer angegeben, nie etwas unternommen zu haben, um sich vor eventuellen Übergriffen seitens Dritter zu schützen, dies obschon angeblich sein Bruder in F._______ ermordet worden sei und Unbekannte ihn respektive seine Familie regelmässig telefonisch bedroht hätten. Der Beschwerdeführer habe zudem angegeben, er habe bis kurz vor seiner Ausreise in Kabul gearbeitet. Wäre er tatsächlich im geschilderten Ausmass bedroht worden, hätte er versucht, sich seiner Schwierigkeiten zu entziehen und sich zu verstecken. Ferner sei er nicht in der Lage gewesen, schlüssig zu erklären, weshalb er nach der angeblichen Ermordung seines Bruders (...) mit seiner Ausreise aus Afghanistan zugewartet habe. Zudem habe der Beschwerdeführer widersprüchliche Angaben gemacht. So habe er bei der BzP angegeben, nie in Haft gewesen zu sein und in Afghanistan keine ernsthaften Probleme mit Privatpersonen gehabt zu haben. Entgegen diesen Angaben habe er anlässlich der Anhörung behauptet, in Afghanistan eine Woche in Haft gewesen zu sein und auch gravierende Schwierigkeiten mit einem Verkäufer in F._______ gehabt zu haben. Seine Behauptung, er habe bei der BzP nur gemeint, er sei lediglich im G._______ nie inhaftiert worden, müsse als Schutzbehauptung qualifiziert werden, da er bei der BzP explizit gefragt worden sei, ob er jemals verhaftet worden sei, was er ausdrücklich verneint habe. Soweit der Beschwerdeführer geltend mache, sein Vater sei von den Taliban entführt worden und die Familie habe nach F._______ fliehen müssen, fehle es diesen Umständen schon am in zeitlicher und sachlicher Hinsicht genügend engen Kausalzusammenhang zur Ausreise, um asylrechtlich relevant zu sein.</w:t>
      </w:r>
    </w:p>
    <w:p>
      <w:r>
        <w:rPr>
          <w:b/>
        </w:rPr>
        <w:t>E. 4.2</w:t>
      </w:r>
    </w:p>
    <w:p>
      <w:r>
        <w:t>Der Beschwerdeführer machte in der Beschwerdeschrift geltend, er habe sich in Afghanistan nicht an die Polizei gewandt, da er keine Hilfe habe erwarten können. Die Widersprüche seien ausserdem auf die Schwierigkeiten mit dem Dolmetscher sowie auf seine schwierige Situation und seine Verwirrtheit zurückzuführen. Dies habe er aus Angst an der Anhörung nicht erwähnt. Er habe jedenfalls die Wahrheit erzählt. Im Übrigen gebe es den Brief, welcher die Wahrheit seiner Darstellungen beweise, nämlich dass man ihn töten wolle. Entgegen der Ansicht der Vorinstanz erweise sich ein Vollzug der Wegweisung nach Kabul als unzumutbar. Die Einschätzung des Bundesverwaltungsgerichtes vom 16. Juni 2011 sei nicht mehr aktuell, vielmehr habe sich die Situation in Kabul erheblich verschlechtert. Die dortige Polizei sei nicht fähig, das Leben des Beschwerdeführers zu schützen. Ausserdem würde er auch die Gesundheit bzw. das Leben seiner Mutter bei einer Rückkehr gefährden, zumal sie bereits einen Schlaganfall erlitten habe. Schliesslich wäre er existenziell in Kabul gefährdet, da es ohne Schulabschluss schwierig sei, eine Arbeit zu finden, zumal er längere Zeit nicht gearbeitet habe.</w:t>
      </w:r>
    </w:p>
    <w:p>
      <w:r>
        <w:rPr>
          <w:b/>
        </w:rPr>
        <w:t>E. 4.3</w:t>
      </w:r>
    </w:p>
    <w:p>
      <w:r>
        <w:t>Das Bundesverwaltungsgericht kommt zum Schluss, dass die Vorinstanz die Verfolgungsvorbringen des Beschwerdeführers zu Recht als unglaubhaft beurteilt hat. So zeigt das BFM zutreffend auf, inwiefern die Aussagen des Beschwerdeführers in mehreren Punkten, teilweise sogar massiv, widersprüchlich ausgefallen und insgesamt schwer miteinander in Übereinstimmung zu bringen sind. Sie können zudem nicht mit den lediglich pauschal vorgebrachten Schwierigkeiten mit dem Dolmetscher erklärt werden. Ein unauflösbarer Widerspruch in einem zentralen Punkt der Asylbegründung besteht darüber hinaus etwa, wenn der Beschwerdeführer in der BzP zunächst ausführt, das (...) seines Bruders sei für ein paar Tage verschwunden gewesen und dann mit Blutspuren wiedergefunden worden, weshalb der Bruder verdächtigt worden sei, das (...) gestohlen zu haben, und es deshalb konfisziert worden sei. Die Telefonate der Unbekannten seien dann weitergegangen, und nachdem sein Bruder nicht reagiert habe, sei er ermordet worden (vgl. A5/15 S. 10). Auf die Blutspuren angesprochen erklärte er wenig später, es seien die Blutspuren seines Bruders gewesen, und auf den Widerspruch angesprochen - nämlich, er habe zuvor ausgesagt, dass sein Bruder nach dem Verschwinden des (...) noch gelebt habe - sagte er aus, sie hätten nur gedacht, er lebe noch, aber er sei mit einem Dolchstoss ermordet worden (vgl. A5/15 S. 11). Anlässlich der Anhörung gab der Beschwerdeführer zu diesen Umständen dann an, der Bruder sei mit seinem (...) in eine Falle gelockt worden, sie hätten ihn suchen müssen, nachdem er auch nachts nicht nach Hause gekommen sei. Nach einer Woche hätten sie bzw. habe die Polizei sein (...) in H._______ gefunden, nichts anderes als Blut sei im (...) gefunden worden und sie hätten den Bruder anhand seiner Kleidung identifizieren können. Die Polizei habe sie darauf für eine Woche inhaftiert, weil sie keine Papiere für das Auto hätten vorweisen können. Die Polizei habe ihn aber auch festgenommen unter dem Vorwurf, (...) sein (vgl. A15/15 S. 5-7). Diese Aussagen lassen sich in keinster Weise miteinander in Übereinstimmung bringen. Wenn der Beschwerdeführer etwa dem Vorwurf, er habe seine Inhaftierung anlässlich der BzP mit keinem Wort erwähnt, entgegenhält, er sei nicht danach gefragt worden, ist dies schon deshalb unbehilflich, weil er gehalten war, die wesentlichen Gründe zu nennen, die ihn zum Asylgesuch bewogen hätten, und er nach seiner freien Schilderung ausdrücklich gefragt wurde, ob er nun alle Gründe genannt habe. In der Rechtsmitteleingabe beschränkt sich der Beschwerdeführer sodann im Wesentlichen auf Wiederholungen seiner Behauptungen und vermag damit den Vorhalten des BFM nichts Substantielles entgegenzuhalten. Was das auf Beschwerdestufe eingereichte Dokument betrifft, fällt bereits auf, dass der Beschwerdeführer dieses immer als Brief bezeichnet, was angesichts des Umstandes, dass es sich gemäss Übersetzung um einen Suchbefehl der Taliban handeln soll, bereits seltsam anmutet. Auch inhaltlich stimmt die Angabe des Beschwerdeführers damit nicht überein. Während gemäss der Übersetzung des Dokumentes I._______ und seine beiden Söhne, J._______ und K._______, seitens des Gerichtes des islamischen Emirats Afghanistans der Spionage und der Zusammenarbeit mit den Ungläubigen überführt worden seien und schwer bestraft werden müssten, hatte der Beschwerdeführer stets angegeben, ihm werde in dem "Brief" mit Ermordung bzw. Tötung gedroht (vgl. u.a. A15/15 S. 11 f., Beschwerdeeingabe S. 2). Das Dokument datiert im Übrigen vom (...) und lässt sich demzufolge nicht in Übereinstimmung mit den Angaben des Beschwerdeführers bringen, sein Vater sei, bereits als er (...) alt gewesen sei, von den Taliban entführt worden. Darüber hinaus ist nicht nachvollziehbar, weshalb das Dokument erst rund (...) nach seiner Ausstellung und gerade kurz nach der Ausreise plötzlich auftaucht. Es erübrigt sich, auf weitere Unstimmigkeiten in den Vorbringen des Beschwerdeführers einzugehen. In Bezug auf die geltend gemachten Vorbringen vor dem Umzug der Familie des Beschwerdeführers nach F._______ hält die Vorinstanz schliesslich zu Recht fest, diesen komme aufgrund des fehlenden zeitlichen Zusammenhangs zur Ausreise keine asylrechtlich relevante Bedeutung zu. Daran ändert die Einreichung eines Suchbefehls der Taliban nichts, wobei auf die soeben dazu gemachten Ausführungen verwiesen werden kann.</w:t>
      </w:r>
    </w:p>
    <w:p>
      <w:r>
        <w:rPr>
          <w:b/>
        </w:rPr>
        <w:t>E. 4.4</w:t>
      </w:r>
    </w:p>
    <w:p>
      <w:r>
        <w:t>Zusammenfassend ist es dem Beschwerdeführer nicht gelungen, seine Flüchtlingseigenschaft nachzuweisen oder glaubhaft zu machen. Das BFM hat sein Asylgesuch somit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Rückkehr nach Afghanistan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6.4.1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6.4.2</w:t>
      </w:r>
    </w:p>
    <w:p>
      <w:r>
        <w:t>Betreffend die allgemeine Lage in Afghanistan ist auf die vom Bundesverwaltungsgericht vorgenommene Einschätzung im Grundsatzurteil BVGE 2011/7 zu verweisen, welche sich, entgegen der Auffassung des Beschwerdeführers und in Berücksichtigung der auch heute noch regelmässig zu verzeichnenden Sicherheitsvorfälle, nach wie vor als zutreffend zu erachten ist (vgl. u.a. Urteile des Bundesverwaltungsgerichts E-3159 2014 vom 3. Juli 2014 E. 8.3.2, D-1568/2014 vom 26. Mai 2014 E. 7.4.1). In seinem Grundsatzurteil hatte das Gericht festgestellt, dass der Vollzug der Wegweisung in weite Gebiete Afghanistans unzumutbar, demgegenüber nach Kabul unter Umständen als zumutbar qualifiziert werden könne, wobei aufgrund der schwierigen humanitären und wirtschaftlichen Situation eine sorgfältige Prüfung restriktiver, individueller Kriterien - namentlich in Bezug auf ein tragfähiges Beziehungsnetz, die Sicherung des Existenzminimums und die Wohnsituation - vorzunehmen sei (vgl. BVGE 2011/7 E. 2 ff. mit Hinweisen auf EMARK 2006/9 bzw. EMARK 2003/10). Beim Beschwerdeführer handelt es sich um einen jungen Mann, der unmittelbar vor seiner Ausreise bereits während acht Jahren in Kabul Erfahrungen als (...) gesammelt und in einem (...) gearbeitet hatte. Nach eigenen Angaben war er in Kabul weder auf die Hilfe von Ämtern noch von Drittpersonen angewiesen (vgl. A5/15 S. 5). Neben seiner Frau leben auch seine Mutter und mehrere Brüder (vgl. A5/15 S. 6 und A15/15 S. 3) in Kabul sowie ein Onkel in C._______, womit der Beschwerdeführer über ein tragfähiges soziales Netz verfügt. Darüber hinaus hatte der Beschwerdeführer angegeben, er habe mit seiner Familie in einem Haus gelebt (vgl. A5/15 S. 6), womit auch in Bezug auf seine Unterkunft von begünstigenden Umständen auszugehen ist. Zusammenfassend ist das BFM zu Recht davon ausgegangen, weder die allgemeine Sicherheitslage in Kabul noch die individuellen Umstände des Beschwerdeführers liessen einen Vollzug der Wegweisung als unzumutbar erscheinen, vielmehr lägen begünstigende Kriterien im Sinne der massgeblichen Rechtsprechung vor. Die Einwände auf Beschwerdestufe - jüngst sei es zu neuen Anschlägen in Kabul gekommen und der allgemeine Hinweis, er könne nicht einfach seine Arbeit wieder aufnehmen - vermögen ebenso wenig etwas an dieser Einschätzung zu ändern wie die eingereichten Beweismittel.</w:t>
      </w:r>
    </w:p>
    <w:p>
      <w:r>
        <w:rPr>
          <w:b/>
        </w:rPr>
        <w:t>E. 6.4.3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6.4.4</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grundsätzlich dem Beschwerdeführer aufzuerlegen (Art. 63 Abs. 1 VwVG). Vorab ist jedoch sein Gesuch um Prozesskostenerlass zu behandeln. Es ist abzuweisen, zumal er der Aufforderung in der Zwischenverfügung vom 18. Juli 2014, seine Bedürftigkeit zu belegen, nie nachgekommen ist und heute aktenkundig einer Erwerbstätigkeit nachgeht. Die Verfahrenskosten von insgesamt Fr. 600.- (Art. 1-3 des Reglements vom 21. Februar 2008 über die Kosten und Entschädigungen vor dem Bundesverwaltungsgericht [VGKE, SR 173.320.2]) sind demzufolge vom Beschwerdeführer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