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E-3788/2023 vom 3. August 2023</w:t>
      </w:r>
    </w:p>
    <w:p>
      <w:r>
        <w:t>Bundesverwaltungsgericht, 2023-08-03, DE</w:t>
      </w:r>
    </w:p>
    <w:p>
      <w:r>
        <w:rPr>
          <w:b/>
        </w:rPr>
        <w:t xml:space="preserve">Quelle: </w:t>
      </w:r>
      <w:r>
        <w:t>https://mcp.opencaselaw.ch/entscheid/bvger_E-3788_2023</w:t>
      </w:r>
    </w:p>
    <w:p>
      <w:r>
        <w:t>FR: TAF E-3788/2023 du 3 août 2023</w:t>
      </w:r>
    </w:p>
    <w:p>
      <w:r>
        <w:t>IT: TAF E-3788/2023 del 3 agosto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Müller, in: Auer/Müller/Schindler [Hrsg.], Kommentar zum Bundesgesetz über das Verwaltungsverfahren [VwVG], 2. Aufl. 2018, Rz. 3 zu Art. 46a). Mithin ist das Bundesverwaltungsgericht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Die Beschwerdeführerin suchte am 1. November 2021 in der Schweiz um Asyl nach. Über dieses Gesuch hat das SEM in Form einer anfechtbaren Verfügung zu befinden. Die Beschwerdeführerin ist daher zur Beschwerdeführung legitimiert.</w:t>
      </w:r>
    </w:p>
    <w:p>
      <w:r>
        <w:rPr>
          <w:b/>
        </w:rPr>
        <w:t>E. 1.3</w:t>
      </w:r>
    </w:p>
    <w:p>
      <w:r>
        <w:t>Gegen das unrechtmässige Verzögern einer Verfügung kann grundsätzlich jederzeit Beschwerde geführt werden (Art. 50 Abs. 2 VwVG). Der Zeitpunkt der Beschwerdeerhebung ist vorliegend nicht zu beanstanden (vgl. aber Hinweis unter E. 5.2).</w:t>
      </w:r>
    </w:p>
    <w:p>
      <w:r>
        <w:rPr>
          <w:b/>
        </w:rPr>
        <w:t>E. 1.4</w:t>
      </w:r>
    </w:p>
    <w:p>
      <w:r>
        <w:t>Die beschwerdeführende Person muss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Das schutzwürdige Interesse der Beschwerdeführerin an der Vornahme der allenfalls verzögerten Amtshandlung ist einerseits den bei den Akten liegenden Eingaben, mit denen sie sinngemäss um beförderliche Verfahrenserledigung gebeten hat, zu entnehmen. Andererseits ergibt es sich aus der Tatsache, dass das SEM bis anhin nicht in der Sache entschieden hat. Hinsichtlich der Frage der Opportunität des Zeitpunkts der Beschwerdeerhebung ist auf die nachfolgenden Erwägungen zu verweisen (vgl. E. 5.1 ff.).</w:t>
      </w:r>
    </w:p>
    <w:p>
      <w:r>
        <w:rPr>
          <w:b/>
        </w:rPr>
        <w:t>E. 1.5</w:t>
      </w:r>
    </w:p>
    <w:p>
      <w:r>
        <w:t>Auf die formgerecht (Art. 52 Abs. 1 VwVG) eingereichte Rechtsverzögerungsbeschwerde ist einzutreten.</w:t>
      </w:r>
    </w:p>
    <w:p>
      <w:r>
        <w:rPr>
          <w:b/>
        </w:rPr>
        <w:t>E. 1.6</w:t>
      </w:r>
    </w:p>
    <w:p>
      <w:r>
        <w:t>Das Verfahren richtet sich nach dem VwVG, soweit das VGG nichts anderes bestimmt (Art. 37 VGG).</w:t>
      </w:r>
    </w:p>
    <w:p>
      <w:r>
        <w:rPr>
          <w:b/>
        </w:rPr>
        <w:t>E. 2</w:t>
      </w:r>
    </w:p>
    <w:p>
      <w:r>
        <w:t>Die Prüfungsbefugnis des Bundesverwaltungsgerichts beschränkt sich vorliegend auf die Frage, ob die Vorinstanz das Rechtsverzögerungsverbot verletzt hat (vgl. a.a.O. E. 2).</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(vgl. Urteil E-1808/2020 E. 3.3 m.w.H.). Spezialgesetzliche Behandlungsfristen sind bei der Beurteilung der Angemessenheit der Verfahrensdauer zu berücksichtigen (vgl. zum Ganzen etwa das Urteil des BVGer E-1438/2018 vom 5. April 2018 E. 3.2 m.w.H.).</w:t>
      </w:r>
    </w:p>
    <w:p>
      <w:r>
        <w:rPr>
          <w:b/>
        </w:rPr>
        <w:t>E. 4</w:t>
      </w:r>
    </w:p>
    <w:p>
      <w:r>
        <w:t>Die Beschwerdeführerin begründet ihre Beschwerde damit, sie halte sich seit über eineinhalb Jahren in der Schweiz auf. Seit dem letzten Verfahrensschritt, über den sie in Kenntnis gesetzt worden sei (die ergänzende Anhörung), sei über ein Jahr vergangen. Objektiv seien keine weiteren Verfahrensschritte erkennbar, deren Behandlung eine solche Verzögerung rechtfertigen würden. Da das SEM sie nicht über weitere Verfahrensschritte in Kenntnis gesetzt habe, sei davon auszugehen, dass sämtliche Abklärungen erfolgt seien oder zumindest mit der notwendigen Beförderlichkeit bereits hätten erfolgen können und der Asylentscheid spruchreif sei. Angesichts dessen sei vorliegend von einer übermässig langen Verfahrensdauer auszugehen.</w:t>
      </w:r>
    </w:p>
    <w:p>
      <w:r>
        <w:rPr>
          <w:b/>
        </w:rPr>
        <w:t>E. 5.1</w:t>
      </w:r>
    </w:p>
    <w:p>
      <w:r>
        <w:t>Das Bundesverwaltungsgericht gelangt nach Prüfung der Akten zum Ergebnis, dass sich die Rechtsverzögerungsbeschwerde als unbegründet erweist.</w:t>
      </w:r>
    </w:p>
    <w:p>
      <w:r>
        <w:rPr>
          <w:b/>
        </w:rPr>
        <w:t>E. 5.2</w:t>
      </w:r>
    </w:p>
    <w:p>
      <w:r>
        <w:t>Die bisherige Verfahrensdauer von etwas mehr als eineinhalb Jahren kann noch nicht als überlang im Sinne einer Rechtsverzögerung bezeichnet werden. Zu beachten ist hier, dass das SEM die ausführlichen Anhörungen nach Eingang des Asylgesuchs in einem vernünftigen Zeitrahmen durchgeführt hat. Zwar sind die spezialgesetzlichen Ordnungsfristen für die Behandlung erstinstanzlicher Asylgesuche (vgl. Art. 37 AsylG) schon länger abgelaufen. Das Gericht hat aber Kenntnis von der hohen momentanen Arbeitslast beim SEM und erachtet es grundsätzlich als nachvollziehbar, dass nicht alle Verfahren innerhalb der gesetzlich vorgesehenen Behandlungsfristen abgeschlossen werden können (vgl. etwa Urteile BVGer E-1923/2023 vom 22. Mai 2023 E. 6.4 oder D-5493/2022 vom 27. März 2023 E. 4.2). Es gibt (was für die Beschwerdeführerin naturgemäss noch nicht unmittelbar ersichtlich ist) in den Akten keinerlei Hinweise darauf, dass das SEM nicht auf eine baldige Erledigung des Verfahrens hinarbeitet. Vielmehr ist durchaus nachvollziehbar, dass die Vorinstanz die erwähnte Praxisänderung abwartete, bevor sie sich mit der einzelfallspezifischen Konstellation der Beschwerdeführerin auseinandersetzt. Darin ist insbesondere keine unrechtmässige Verzögerung ihres Asylverfahrens zu erblicken. Dies gilt, selbst wenn in der Zwischenzeit Asylverfahren anderer afghanischer Beschwerdeführerinnen erledigt worden sein sollen. Dass seit der Mitteilung der Praxisänderung an die Hilfsorganisationen vom 10. Juli 2023 noch kein Entscheid im Asylverfahren der Beschwerdeführerin ergangen ist, kann sodann offensichtlich nicht als Rechtsverzögerung gewertet werden. Schliesslich ist nicht zu beanstanden, dass das SEM im Rahmen seiner Antwort auf die Verfahrensstandanfrage vom 4. April 2023 lediglich auf seine grosse Arbeitsbelastung und nicht auf das Abwarten der Praxisänderung Bezug nahm, zumal auch ersteres - wie bereits erwähnt - durchaus Auswirkungen auf die Verfahrensdauer hat. Ebenfalls wurde ihr mitgeteilt, dass ihr Verfahren so bald als möglich entschieden werde. Somit kann unter Berücksichtigung aller Umstände des Falles unter dem Blickwinkel von Art. 29 Abs. 1 BV keine das Beschleunigungsgebot verletzende ungerechtfertigte Verzögerung seitens der erstinstanzlichen Behörde festgestellt werden. Im Übrigen geht das Gericht davon aus, dass das SEM das Asylverfahren nun beförderlich behandeln und innerhalb einer angemessenen Frist abschliessen wird.</w:t>
      </w:r>
    </w:p>
    <w:p>
      <w:r>
        <w:rPr>
          <w:b/>
        </w:rPr>
        <w:t>E. 6</w:t>
      </w:r>
    </w:p>
    <w:p>
      <w:r>
        <w:t>Aufgrund des Gesagten erweist sich die Rüge der Rechtsverzögerung im Zeitpunkt der Beschwerdeerhebung am 6. Juli 2023 als unbegründet, weshalb die Beschwerde abzuweisen ist.</w:t>
      </w:r>
    </w:p>
    <w:p>
      <w:r>
        <w:rPr>
          <w:b/>
        </w:rPr>
        <w:t>E. 7</w:t>
      </w:r>
    </w:p>
    <w:p>
      <w:r>
        <w:t>Bei diesem Ausgang des Beschwerdeverfahrens wären die Verfahrenskosten der Beschwerdeführerin aufzuerlegen (Art. 63 Abs. 1 und 5 VwVG). Da ihr jedoch mit Zwischenverfügung vom 11. Juni 2023 die unentgeltliche Prozessführung gewährt wurde, und keine massgebliche Veränderung der finanziellen Verhältnisse ersichtlich ist, hat sie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