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E-3786/2018 vom 25. Juli 2018</w:t>
      </w:r>
    </w:p>
    <w:p>
      <w:r>
        <w:t>Bundesverwaltungsgericht, 2018-07-25, DE</w:t>
      </w:r>
    </w:p>
    <w:p>
      <w:r>
        <w:rPr>
          <w:b/>
        </w:rPr>
        <w:t xml:space="preserve">Quelle: </w:t>
      </w:r>
      <w:r>
        <w:t>https://mcp.opencaselaw.ch/entscheid/bvger_E-3786_2018</w:t>
      </w:r>
    </w:p>
    <w:p>
      <w:r>
        <w:t>FR: TAF E-3786/2018 du 25 juillet 2018</w:t>
      </w:r>
    </w:p>
    <w:p>
      <w:r>
        <w:t>IT: TAF E-3786/2018 del 25 luglio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Die Beschwerde richtet sich ausschliesslich gegen den von der Vorinstanz angeordneten Vollzug der Wegweisung. Die Dispositivziffern 1-3 (Flüchtlingseigenschaft, Asylgewährung und Wegweisung) der angefochtenen Verfügung des SEM sind unangefochten in Rechtskraft erwachsen und bilden somit nicht Gegenstand des Verfahrens.</w:t>
      </w:r>
    </w:p>
    <w:p>
      <w:r>
        <w:rPr>
          <w:b/>
        </w:rPr>
        <w:t>E. 5</w:t>
      </w:r>
    </w:p>
    <w:p>
      <w:r>
        <w:t>Der Beschwerdeführerin erwuchs aus der gerügten Länge der Verfahrensdauer kein Nachteil, zumal sie die Verfügung nur im Vollzugspunkt anfocht.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Beschwerdeführerin bringt in ihrer Rechtsmitteleingabe im Wesentlichen vor, sie sei heute (...) Jahre alt und die Wahrscheinlichkeit, bei einer Rückkehr in den Nationaldienst eingezogen zu werden, sehr hoch. Hingegen sei unwahrscheinlich, dass sie davon suspendiert, daraus entlassen oder diesen ordentlich abgeschlossen habe. Angesichts der ihr drohenden Einziehung erweise sich ein Wegweisungsvollzug als unzulässig beziehungsweise unzumutbar. Der vom SEM angeordnete Vollzug verletze ihre durch Art. 3 und 4 EMRK geschützten Menschenrechte. Die Beschwerdeführerin fügt weiter an, sie sei im achten Monat schwanger und beabsichtige, den Kindsvater - einen in der Schweiz niederlassungsberechtigten Ausländer, der das Kind nach der Geburt anerkennen wolle - zu heiraten.</w:t>
      </w:r>
    </w:p>
    <w:p>
      <w:r>
        <w:rPr>
          <w:b/>
        </w:rPr>
        <w:t>E. 7.2</w:t>
      </w:r>
    </w:p>
    <w:p>
      <w:r>
        <w:t>Die Vorinstanz bestritt im angefochtenen Entscheid nicht, dass die Beschwerdeführerin ab Juli (...) ihr zwölftes Schuljahr an der D._______-Schule im nationalen militärischen Ausbildungszentrum in Sawa absolvierte. Dies wird durch das eingereichte Beweismittel belegt (Eritrean Secondary Education Certificate Examinations, [...]).</w:t>
      </w:r>
    </w:p>
    <w:p>
      <w:r>
        <w:rPr>
          <w:b/>
        </w:rPr>
        <w:t>E. 7.3</w:t>
      </w:r>
    </w:p>
    <w:p>
      <w:r>
        <w:t>Die Beschwerdeführerin war zum Zeitpunkt ihrer Ausreise aus Eritrea im dienstpflichtigen Alter von (...) Jahren und ein Einzug in den Militärdienst beziehungsweise der Erhalt eines militärischen Aufgebots - wie von ihr vorgetragen - wäre deshalb grundsätzlich plausibel gewesen. Da sie nur noch den Wegweisungsvollzug anficht und ein Hindernis darin erblickt, dass sie bei einer allfälligen Rückkehr riskiere, in den Militärdienst eingezogen zu werden, kann offen bleiben, ob sie tatsächlich bereits ein Aufgebot erhalten hatte und deshalb allenfalls als Refraktärin gelten würde. Gegen die Glaubhaftigkeit des Aufgebots spricht indes ihre Aussage, ihr sei seitens der Behörden vorgeworfen worden, durch die Heirat eine Einteilung umgehen zu wollen, weshalb nicht von einer erfolgten Militäreinteilung auszugehen ist. Darüber hinaus erwähnte sie bei der BzP das Aufgebot überhaupt nicht (A4 Ziff. 7.01). Auch gab sie beim freien Erzählen anlässlich der Anhörung an, sie habe die Schule abgeschlossen, sodann geheiratet und sei nach Hause gegangen (A14 F72), was eher für eine Heirat vor einem allfälligen Aufgebot spricht.</w:t>
      </w:r>
    </w:p>
    <w:p>
      <w:r>
        <w:rPr>
          <w:b/>
        </w:rPr>
        <w:t>E. 7.4</w:t>
      </w:r>
    </w:p>
    <w:p>
      <w:r>
        <w:t>Nach dem Gesagten geht das Gericht eher davon aus, dass die Beschwerdeführerin kein Militärdienstaufgebot erhalten hat. Zu prüfen bleibt folglich, ob ihre Befürchtung, bei einer Rückkehr nach Eritrea in den Nationaldienst eingezogen zu werden, zu bejahen ist.</w:t>
      </w:r>
    </w:p>
    <w:p>
      <w:r>
        <w:rPr>
          <w:b/>
        </w:rPr>
        <w:t>E. 8.1</w:t>
      </w:r>
    </w:p>
    <w:p>
      <w:r>
        <w:t>Gemäss Urteil des Bundesverwaltungsgerichts D-2311/2016 vom 17. August 2017 (als Referenzurteil publiziert) sei bei Personen, die noch keinen Nationaldienst geleistet hätten, ohne davon befreit worden zu sein, insbesondere bei Personen, die vor Vollendung des 18. Altersjahres aus Eritrea ausgereist seien, davon auszugehen, dass sie bei einer Rückkehr in den Nationaldienst eingezogen würden. Asylsuchende, die im Rahmen ihrer Ausführungen glaubhaft darlegen könnten, dass sie vor dem dienstpflichtigen Alter ausgereist seien oder dass sie aus anderen Gründen bis zu ihrer Ausreise keine Aufforderung zur Leistung des Dienstes erhalten hätten, dürften im Falle der Rückreise verpflichtet sein, den Nationaldienst zu leisten. Dabei könne auch nicht ausgeschlossen werden, dass sie vorgängig mit Haft dafür bestraft würden, dass sie sich nicht für den Dienst bereitgehalten hätten. Allerdings sei wohl nicht von einer systematischen Inhaftierung aller Rückkehrenden auszugehen, wobei darauf hinzuweisen sei, dass Rückkehrende ihr Verhältnis zum eritreischen Staat oft durch die Bezahlung der 2%-Steuer und die Unterzeichnung eines Reuebriefes geregelt hätten (vgl. a.a.O. E. 13.2). Demgegenüber bestehe bei Personen, welche die Dienstpflicht bereits erfüllt hätten, keine ernsthafte Gefahr, bei einer Rückkehr wieder in den Nationaldienst eingezogen zu werden (vgl. a.a.O. E. 13.3).</w:t>
      </w:r>
    </w:p>
    <w:p>
      <w:r>
        <w:rPr>
          <w:b/>
        </w:rPr>
        <w:t>E. 8.2</w:t>
      </w:r>
    </w:p>
    <w:p>
      <w:r>
        <w:t>Aufgrund ihrer Schilderungen ist nicht davon auszugehen, dass der Beschwerdeführerin bei einer Rückkehr ein Einzug in den eritreischen Nationaldienst droht. Sie gab übereinstimmend zu Protokoll, seit dem 15. Januar 2015 religiös getraut zu sein (A4 Ziff. 1.14; A14 F43 ff.). Ihre Aussagen hierzu lassen ferner den Schluss zu, dass die Eheschliessung erfolgt war, um einen Einzug verhindern zu können. Die Wahrscheinlichkeit einer Diensteinberufung dürfte sodann deshalb äusserst gering sein, da sie ihrer Rechtsmitteleingabe zufolge in Erwartung eines Kindes ist. Dies selbst unter Berücksichtigung der nach wie vor weit verbreiteten behördlichen Willkür in der Einberufungspraxis</w:t>
      </w:r>
    </w:p>
    <w:p>
      <w:r>
        <w:rPr>
          <w:b/>
        </w:rPr>
        <w:t>E. 8.3</w:t>
      </w:r>
    </w:p>
    <w:p>
      <w:r>
        <w:t>Nachdem im Fall der Beschwerdeführerin zwar nicht von einer drohenden Rekrutierung auszugehen ist, ist unter Berücksichtigung der willkürlichen eritreischen Musterungspraxis an dieser Stelle dennoch darauf hinzuweisen, dass sich das Bundesverwaltungsgericht im Koordinationsentscheid E-5022/2017 vom 10. Juli 2018 (zur Publikation vorgesehen) mit der Frage befasst hat,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8.3.1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8.3.2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8.3.3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8.3.4</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9.1</w:t>
      </w:r>
    </w:p>
    <w:p>
      <w:r>
        <w:t>Der Vollzug ist nicht zulässig, wenn völkerrechtliche Verpflichtungen der Schweiz einer Weiterreise der Ausländerin oder des Ausländers in den Heimat-, Herkunfts- oder einen Drittstaat entgegenstehen (Art. 83 Abs. 3 AuG).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9.4</w:t>
      </w:r>
    </w:p>
    <w:p>
      <w:r>
        <w:t>Die Vorinstanz hat in ihrer angefochtenen Verfügung zutreffend darauf hingewiesen,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9.5</w:t>
      </w:r>
    </w:p>
    <w:p>
      <w:r>
        <w:t>Nach dem oben Ausgeführten stehen einerseits das Verbot der Sklaverei und der Leibeigenschaft (Art. 4 Abs. 1 EMRK) dem Vollzug der Wegweisung der Beschwerdeführerin auch bei einer allfälligen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9.6</w:t>
      </w:r>
    </w:p>
    <w:p>
      <w:r>
        <w:t>Aus den Akten ergeben sich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9.7</w:t>
      </w:r>
    </w:p>
    <w:p>
      <w:r>
        <w:t>Der Vollzug der Wegweisung der Beschwerdeführerin erweist sich damit - sowohl im Sinn der asyl- als auch der völkerrechtlichen Bestimmungen - als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Wie oben dargelegt, ist im Fall der Beschwerdeführerin nicht von einer bevorstehenden Einziehung in den eritreischen Nationaldienst auszugehen. Selbst wenn dies der Fall wäre, würde ein Einzug allein nicht zur Annahme einer existenziellen Gefährdung führen. Indes ist weiter zu prüfen, ob sie individuelle Gründe hat, die den Vollzug als unzumutbar qualifizieren würden.</w:t>
      </w:r>
    </w:p>
    <w:p>
      <w:r>
        <w:rPr>
          <w:b/>
        </w:rPr>
        <w:t>E. 10.3</w:t>
      </w:r>
    </w:p>
    <w:p>
      <w:r>
        <w:t>Die Beschwerdeführerin machte weder im vorinstanzlichen Verfahren noch in ihrer Rechtsmitteleingabe gesundheitliche Beeinträchtigungen geltend (A4 Ziff. 8.02). Besondere individuelle Umstände, aufgrund derer bei einer Rückkehr nach Eritrea von einer existenziellen Bedrohung ausgegangen werden müsste, sind den Akten nicht zu entnehmen. Im Gegenteil wohnen mehrere Familienangehörige, mit denen sie vor ihrer Ausreise zusammengelebt hat, nach wie vor in C._______, beziehungsweise in Asmara (A4 Ziff. 3.01; A14 F11 ff.). Ferner ist nicht ersichtlich, weshalb sie im Bedarfsfall nicht weiterhin auf finanzielle Unterstützung ihres Onkels vertrauen darf, nachdem dieser bereits für ihre Ausreisekosten aufgekommen war (A14 F248). Schliesslich verfügt die Beschwerdeführerin über eine solide Schulbildung und eine gewisse, wenn auch geringe, Arbeitserfahrung, welche ihr bei einer Rückkehr ebenfalls zugutekommen wird. Die Schwangerschaft wird im Zusammenhang mit den Rückkehrmodalitäten (v.a. Zeitpunkt) gebührend zu berücksichtigen sein. Eine allfällige spätere Vaterschaftsanerkennung ist zum heutigen Zeitpunkt und im vorliegenden Verfahren nicht relevant. Sie kann allenfalls im Rahmen einer Familienzusammenführung vorgebracht werden.</w:t>
      </w:r>
    </w:p>
    <w:p>
      <w:r>
        <w:rPr>
          <w:b/>
        </w:rPr>
        <w:t>E. 10.4</w:t>
      </w:r>
    </w:p>
    <w:p>
      <w:r>
        <w:t>Der Vollzug der Wegweisung erweist sich demnach nicht als unzumutbar im Sinne von Art. 83 Abs. 4 AuG.</w:t>
      </w:r>
    </w:p>
    <w:p>
      <w:r>
        <w:rPr>
          <w:b/>
        </w:rPr>
        <w:t>E. 10.5</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11</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und angemessen ist. Die Beschwerde ist abzuweisen.</w:t>
      </w:r>
    </w:p>
    <w:p>
      <w:r>
        <w:rPr>
          <w:b/>
        </w:rPr>
        <w:t>E. 13.1</w:t>
      </w:r>
    </w:p>
    <w:p>
      <w:r>
        <w:t>Die Beschwerdeführerin beantragt die Gewährung der unentgeltlichen Prozessführung gemäss Art. 65 Abs. 1 VwVG. Die prozessuale Bedürftigkeit ist durch die Unterstützungsbestätigung ausgewiesen. Zum Zeitpunkt ihrer Rechtsmitteleingabe vom 28. Juni 2018 waren die Erfolgsaussichten ihrer Beschwerde zudem nicht als aussichtslos zu bezeichnen, womit die kumulativ zu erfüllenden Voraussetzungen gegeben sind (vgl. dazu BGE 128 I 225 E. 2.5.3; Entscheidungen und Mitteilungen der Schweizerischen Asylrekurskommission [EMARK] 2000 Nr. 6 E. 9, je m.w.H.). Das Gesuch um unentgeltliche Prozessführung ist gutzuheissen. Es sind demnach keine Verfahrenskosten zu erheben. Der Antrag auf Verzicht auf Erhebung eines Kostenvorschusses ist mit diesem Entscheid gegenstandslos geworden.</w:t>
      </w:r>
    </w:p>
    <w:p>
      <w:r>
        <w:rPr>
          <w:b/>
        </w:rPr>
        <w:t>E. 13.2</w:t>
      </w:r>
    </w:p>
    <w:p>
      <w:r>
        <w:t>In der Beschwerde vom 28. Juni 2018 ersucht die Beschwerdeführerin ferner um Beiordnung von lic. iur. Dominik Löhrer als amtlichen Rechtsbeistand. Gestützt auf Art. 110a Abs. 1 AsylG ist das Gesuch um Gewährung der unentgeltlichen Verbeiständung ebenfalls gutzuheissen. Der Rechtsvertreter hat keine Kostennote zu den Akten gereicht. Auf Nachforderung derselben kann indessen verzichtet werden, da sich die Vertretungskosten aufgrund der Akten abschätzen lassen (Art. 14 Abs. 2 des Reglements vom 21. Februar 2008 über die Kosten und Entschädigungen vor dem Bundesverwaltungsgericht [VGKE, SR 173.320.2]). Dem nicht-anwaltlichen Rechtsvertreter, der vom Bundesverwaltungsgericht bereits in früheren Verfahren eingesetzt wurde und dem die Stundenansätze bekannt sind (statt vieler: Urteil D-162/2015 vom 31. August 2017) ist gestützt auf die in Betracht zu ziehenden Bemessungsfaktoren (Art. 9-13 VGKE) für seine neunseitige Beschwerdeeingabe ein amtliches Honorar in der Höhe von Fr. 800.-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