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E-3784/2015 vom 19. Juni 2015</w:t>
      </w:r>
    </w:p>
    <w:p>
      <w:r>
        <w:t>Bundesverwaltungsgericht, 2015-06-19, DE</w:t>
      </w:r>
    </w:p>
    <w:p>
      <w:r>
        <w:rPr>
          <w:b/>
        </w:rPr>
        <w:t xml:space="preserve">Quelle: </w:t>
      </w:r>
      <w:r>
        <w:t>https://mcp.opencaselaw.ch/entscheid/bvger_E-3784_2015</w:t>
      </w:r>
    </w:p>
    <w:p>
      <w:r>
        <w:t>FR: TAF E-3784/2015 du 19 juin 2015</w:t>
      </w:r>
    </w:p>
    <w:p>
      <w:r>
        <w:t>IT: TAF E-3784/2015 del 19 giugno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die Beschwerdeführenden 3 und 6 am 2. März 2015 in Deutschland Asylgesuche eingereicht hätten. Zudem habe der Beschwerdeführer 1 ebenfalls zu Protokoll gegeben, in Deutschland Asyl beantragt zu habe. Die deutschen Behörden hätten das Ersuchen der Schweiz um Übernahme der Beschwerdeführenden gestützt auf Art. 18 Abs. 1 Bst. b Dublin-III-VO gutgeheissen. Die Zuständigkeit für die Durchführung des Asyl- und Wegweisungsverfahrens liege somit bei Deutschland. Der Wunsch, nicht nach Deutschland zurückkehren zu wollen, habe keinen Einfluss auf die Bestimmung des zuständigen Dublin-Staates, da es grundsätzlich nicht Sache der betroffenen Person sei, den für ihr Asylverfahren zuständigen Staat selber zu bestimmen. Bezüglich der medizinischen Probleme (Epilepsie, Bauchschmerzen) sei anzumerken, dass die Aufnahmerichtlinien unter anderem auch die medizinische Grundversorgung beinhalten würden. Es sei deshalb davon auszugehen, dass der zuständige Dublin-Staat angemessene medizinische Versorgungsleistungen erbringen könne. Zudem sei der Beschwerdeführer 5 in Deutschland bereits adäquat behandelt worden. Dem aktuellen Gesundheitsstand werde bei der Organisation der Überstellung nach Deutschland Rechnung getragen und die deutschen Behörden würden informiert werden.</w:t>
      </w:r>
    </w:p>
    <w:p>
      <w:r>
        <w:rPr>
          <w:b/>
        </w:rPr>
        <w:t>E. 4.2</w:t>
      </w:r>
    </w:p>
    <w:p>
      <w:r>
        <w:t>Die Beschwerdeführenden bringen in ihrer Beschwerde einzig vor, Deutschland habe sie ohne Anhörung ausschaffen wollen, sie seien als Familie nicht vereint worden und der Beschwerdeführer 5 leide an Epilepsie. Die Beschwerdeführenden setzen sich mit der vorinstanzlichen Verfügung nicht auseinander und zeigen nicht auf, inwiefern diese Bundesrecht verletzen oder zu einer rechtsfehlerhaften Sachverhaltsfeststellung führen soll. Solcher ist auch nicht ersichtlich. Auf die pauschal vorgebrachten Rügen, man sei in Deutschland nicht angehört worden und man sei als Familie nicht vereint worden, wird mangels Substantiierung der Vorbringen und mangels Anhaltspunkte in den Akten nicht weiter eingegangen.</w:t>
      </w:r>
    </w:p>
    <w:p>
      <w:r>
        <w:rPr>
          <w:b/>
        </w:rPr>
        <w:t>E. 4.3</w:t>
      </w:r>
    </w:p>
    <w:p>
      <w:r>
        <w:t>Weiter rügen die Beschwerdeführenden implizit eine Verletzung von Art. 3 EMRK, indem sie vorbringen, der Beschwerdeführer 5 leide an Epilepsie, die behandelt werden müsse. Deutschland ist Signatarstaat der EMRK, der FK sowie der FoK und es gibt keine konkreten Hinweise dafür, dass sich Deutschland im vorliegenden Fall nicht an die daraus resultierenden Verpflichtungen hält. Dazu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Solches ist vorliegend nicht gegeben. Sodann tragen die mit dem Vollzug der angefochtenen Verfügung beauftragten Schweizer Behörden Problemen von kranken Personen bei der Überstellung Rechnung. Diese beziehen sich einerseits auf die medizinische Behandlung hier in der Schweiz sowie eine damit verbundene gezielte Vorbereitung auf die Rückführung. Sodann wird die Vorinstanz, wie in der angefochtenen Verfügung dargelegt, die deutschen Behörden vor der geplanten Überstellung umfassend über die Situation des Beschwerdeführers 5 und seinen Gesundheitszustand informieren (vgl. Art. 32 Dublin-III-VO). In Deutschland wiederum stehen psychisch oder physisch Leidenden ausreichende medizinische Infrastrukturen zur Verfügung.</w:t>
      </w:r>
    </w:p>
    <w:p>
      <w:r>
        <w:rPr>
          <w:b/>
        </w:rPr>
        <w:t>E. 4.4</w:t>
      </w:r>
    </w:p>
    <w:p>
      <w:r>
        <w:t>Es liegen somit keine Anhaltspunkte vor, dass Deutschland seine staatsvertraglichen Verpflichtungen missachten und der Beschwerdeführer 5 unter Verletzung von Art. 3 EMRK einer menschenunwürdigen oder erniedrigenden Behandlung ausgesetzt wäre, oder dass das flüchtlingsrechtliche Non-refoulement-Gebot verletzt würde. Für einen Selbsteintritt der Schweiz besteht keine Veranlassung.</w:t>
      </w:r>
    </w:p>
    <w:p>
      <w:r>
        <w:rPr>
          <w:b/>
        </w:rPr>
        <w:t>E. 4.5</w:t>
      </w:r>
    </w:p>
    <w:p>
      <w:r>
        <w:t>Die Vorinstanz ist somit zutreffend von der Zuständigkeit Deutschlands ausgegangen und in Anwendung Art. 31a Abs. 1 Bst. b AsylG auf das Asylgesuch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5</w:t>
      </w:r>
    </w:p>
    <w:p>
      <w:r>
        <w:t>Zusammenfassend verletzt die angefochtene Verfügung kein Bundesrecht und ist auch sonst nicht zu beanstanden (Art. 106 AsylG). Die Beschwerde ist abzuweisen. Mit dem vorliegenden Urteil ist der Antrag auf Gewährung der aufschiebenden Wirkung gegenstandslos geworden.</w:t>
      </w:r>
    </w:p>
    <w:p>
      <w:r>
        <w:rPr>
          <w:b/>
        </w:rPr>
        <w:t>E. 6</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 ihre Begehren als aussichtslos zu gelten haben, kann den Gesuchen um Gewährung der unentgeltlichen Rechtspflege nach Art. 65 Abs. 1 VwVG sowie der amtlichen Rechtsvertretung nach Art. 110a Abs. 1 AsylG nicht stattgegeben werden. Das Gesuch um Verzicht auf die Erhebung eines Kostenvorschusses ist mit dem vorliegenden Urteil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