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E-3777/2023 vom 1. September 2025</w:t>
      </w:r>
    </w:p>
    <w:p>
      <w:r>
        <w:t>Bundesverwaltungsgericht, 2025-09-01, DE</w:t>
      </w:r>
    </w:p>
    <w:p>
      <w:r>
        <w:rPr>
          <w:b/>
        </w:rPr>
        <w:t xml:space="preserve">Quelle: </w:t>
      </w:r>
      <w:r>
        <w:t>https://mcp.opencaselaw.ch/entscheid/bvger_E-3777_2023</w:t>
      </w:r>
    </w:p>
    <w:p>
      <w:r>
        <w:t>FR: TAF E-3777/2023 du 1 septembre 2025</w:t>
      </w:r>
    </w:p>
    <w:p>
      <w:r>
        <w:t>IT: TAF E-3777/2023 del 1 settembre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E-3777/2023 Seite 6</w:t>
      </w:r>
    </w:p>
    <w:p>
      <w:r>
        <w:rPr>
          <w:b/>
        </w:rPr>
        <w:t>E. 4</w:t>
      </w:r>
    </w:p>
    <w:p>
      <w:r>
        <w:t>Der Prozessgegenstand beschränkt sich vorliegend auf die Fragen der Flüchtlingseigenschaft, des Asyls und der Wegweisung (Dispositivzif- fern 1–3 der angefochtenen Verfügung).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Zur Begründung seiner Verfügung führt das SEM aus, Familienange- hörige von missliebigen Personen könnten zwar von Übergriffen der Tali- ban betroffen sein, wobei solche Behelligungen in Form von Drohungen, aber auch von Gewaltanwendung – insbesondere bei Hausdurchsuchun- gen – erfolgen könnten. Ein systematisches Vorgehen der Taliban gegen Familienangehörige von missliebigen Personen sei aber nicht erkennbar. Das Bestehen einer begründeten Furcht vor einer flüchtlingsrechtlich rele- vanten Reflexverfolgung sei deshalb nur bei Vorliegen besonderer Um- stände gegeben. Die vom Beschwerdeführer geltend gemachten Befürch- tungen seien daher einzelfallspezifisch zu würdigen. In objektiver Hinsicht lägen keine hinreichenden Anhaltspunkte für eine konkrete Bedrohung seiner Person vor, auch wenn in subjektiver Hinsicht seine Furcht vor den Taliban nachvollziehbar erscheine. Er habe angege- ben, dass seine Mutter und seine zwei Brüder aufgrund der oben genann- ten Tätigkeiten gefährdet seien, er selbst habe aber nie Probleme mit den Taliban gehabt. Er habe zwar erwähnt, von den Taliban einige Male ange- halten und auf seine Kleidung und auf seine Frisur angesprochen sowie verwarnt worden zu sein. Dabei sei er jeweils aufgefordert worden, sich afghanisch zu kleiden. Die Taliban hätten ihn jedoch jedes Mal weitergehen lassen, nachdem er diesen versichert habe, sich künftig an die Kleidervor- gaben zu halten und seine Haare wachsen zu lassen. Bei diesen Aufeinan- dertreffen mit den Taliban sei er jeweils bedacht gewesen, so wenig wie möglich über seine Identität preiszugeben, damit die Taliban nicht hätten</w:t>
      </w:r>
    </w:p>
    <w:p>
      <w:r>
        <w:t>E-3777/2023 Seite 7 herausfinden können, welcher Familie er angehöre. Er habe aber zu kei- nem Zeitpunkt geltend gemacht, dass er direkt von den Taliban verfolgt, bedroht oder angegriffen worden sei. Es seien zudem keinerlei Hinweise ersichtlich, dass er sich sonst politisch oder anderweitig engagiert habe, womit er den Taliban als Oppositioneller hätte auffallen können. Ferner würde sich seine Familie nach wie vor in Afghanistan aufhalten. Dieser gehe es den Umständen entsprechend schlecht, sie hätte aber seit seiner Ausreise, abgesehen von den schwierigen Lebensumständen, keine kon- kreten Probleme gehabt. Unabhängig von den Risikoprofilen seiner Familienmitglieder sei ihm per- sönlich aufgrund derer Tätigkeiten nie etwas zugestossen. An dieser Ein- schätzung vermöge auch der Tod seines Vaters durch die Taliban – welcher bereits viele Jahre zurückliege – nichts zu ändern, zumal er nach eigenen Angaben persönlich nach seinem Umzug nach E._______ nie behelligt worden sei. Entsprechend sei nicht von einem konkreten Verfolgungsinte- resse der Taliban an seiner Person auszugehen. Im Rahmen von Krieg oder Situationen allgemeiner Gewalt erlittene Nach- teile würden keine flüchtlingsrechtlich relevante Verfolgung darstellen, so- weit sie nicht auf der Absicht beruhen würden, einen Menschen aus einem der in Art. 3 Abs. 1 AsylG erwähnten Gründe zu treffen. Der Beschwerde- führer habe hierzu ausgeführt, dass die Lage in Afghanistan schlecht sei und er habe sein Leben nicht mehr so führen können wie vor der Macht- übernahme durch die Taliban. Er habe nicht mehr zur Schule gehen kön- nen und Freizeitbeschäftigungen seien nicht mehr möglich gewesen. Es sei zwar nachvollziehbar, dass seine geschilderte Lebenssituation schwie- rig gewesen sein müsse, seine Vorbringen seien jedoch, bezogen auf die soziale, alltagsbezogene und wirtschaftliche Situation, flüchtlingsrechtlich nicht relevant.</w:t>
      </w:r>
    </w:p>
    <w:p>
      <w:r>
        <w:rPr>
          <w:b/>
        </w:rPr>
        <w:t>E. 6.2</w:t>
      </w:r>
    </w:p>
    <w:p>
      <w:r>
        <w:t>In der Beschwerde kritisiert der Beschwerdeführer im Wesentlichen die Einschätzung des SEM, die subjektive Furcht des Beschwerdeführers vor Verfolgung sei objektiv nicht begründet. Vielmehr erfülle er aufgrund der Tätigkeit seiner Mutter ein sowohl vom Bundesverwaltungsgericht (vgl. Ur- teil des Bundesverwaltungsgerichts [BVGer] D-2366/2022 vom 12. Sep- tember 2022) als auch von der Schweizerischen Flüchtlingshilfe (SFH) de- finiertes Risikoprofil, weshalb seine Flüchtlingseigenschaft anzuerkennen sei.</w:t>
      </w:r>
    </w:p>
    <w:p>
      <w:r>
        <w:t>E-3777/2023 Seite 8 Nach der Machtergreifung der Taliban sei der Vorgesetzte seiner Mutter gezwungen worden, die Daten der Angestellten – alle weiblich – anzuge- ben. Dies sei unmittelbar im Anschluss an den Fall Kabuls geschehen. Die Mutter hätte sich bei den Taliban melden sollen, habe dies jedoch nicht getan. Andere Kolleginnen hätten sich gemeldet und seien in der Folge verschwunden. Seine Mutter gehöre unter verschiedenen Gesichtspunkten einer Risikogruppe an. Sie sei eine für die ehemalige (…) tätige Ange- stellte, die als gebildete, arbeitende Frau grundsätzlich das Missfallen der Taliban auf sich ziehe. Damit seien durchaus besondere Umstände im Sinne des Berichts des SEM «Focus Afghanistan, Verfolgung durch Tali- ban, Potentielle Risikoprofile» vom 15. Februar 2022 gegeben, die einzel- fallspezifisch zu würdigen seien. Es lägen konkrete Anhaltspunkte dafür vor, dass er bei einer Rückkehr Gefahr laufe, von den Taliban in Haft ge- nommen und gefoltert zu werden, damit er Angaben zum Aufenthalt der Mutter mache, an deren Ergreifung und Festnahme weiterhin ein ausge- prägtes und ungebrochenes Interesse bestehe. Bezugnehmend auf besagten Bericht «Focus Afghanistan» hält der Be- schwerdeführer weiter fest, dass durch den schnellen Zusammenbruch der vorherigen Regierung in der ersten Augusthälfte 2021 die Taliban vielerorts Zugriff auf die Mitarbeiter- und Gehaltslisten der Behörden gehabt hätten. Dies betreffe unter anderem eine biometrische Datenbank mit ausführli- chen Angaben zu allen aktuellen und ehemaligen Angehörigen der Armee und der Polizei. Dementsprechend müsse davon ausgegangen werden, dass die Taliban auch über die Anstellung des Bruders J._______ bei der polizeilichen (…) am (…), welche für die gesamte Sicherheit desselben verantwortlich gewesen sei, Bescheid gewusst hätten und seiner habhaft wollen würden. Ein weiterer Bruder, K._______, sei als (…) und (…) bei der L._______ angestellt gewesen. Es handle sich dabei um einen Zulieferer, der für di- verse US-Institutionen tätig gewesen sei, insbesondere auch für die N._______. Die EUAA (European Union Agency for Asylum) habe ihn in ihrem Bericht «Country Guidance: Afghanistan/April 2022» (S. 19), unter die Personen mit besonders gefährdetem Risikoprofil aufgenommen, da- runter seien Personen, die für ausländische militärische Truppen gearbeitet hätten oder als deren Unterstützer wahrgenommen werden würden. Zum Profil würden auch Familienangehörige gehören. Als (…) und (…) des Zu- lieferers für die N._______ sei der Bruder zweifellos ein Unterstützer aus- ländischer militärischer Truppen gewesen. Als Familienangehöriger sei er (der Beschwerdeführer) laut dem erwähnten Bericht der EUAA ebenfalls</w:t>
      </w:r>
    </w:p>
    <w:p>
      <w:r>
        <w:t>E-3777/2023 Seite 9 besonders gefährdet, Opfer der Taliban zu werden. Dass (…) besonders gefährdet seien, ergebe sich sodann auch aus einem COI Report: «Afgha- nistan – Security Situation update» vom September 2021 (S. 16).</w:t>
      </w:r>
    </w:p>
    <w:p>
      <w:r>
        <w:rPr>
          <w:b/>
        </w:rPr>
        <w:t>E. 7.1</w:t>
      </w:r>
    </w:p>
    <w:p>
      <w:r>
        <w:t>Nach Prüfung der Akten gelangt das Bundesverwaltungsgericht zum Schluss, dass die Vorbringen des Beschwerdeführers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soweit sich nicht die folgen- den Hervorhebungen und Ergänzungen ergeben.</w:t>
      </w:r>
    </w:p>
    <w:p>
      <w:r>
        <w:rPr>
          <w:b/>
        </w:rPr>
        <w:t>E. 7.2.1</w:t>
      </w:r>
    </w:p>
    <w:p>
      <w:r>
        <w:t>Soweit der Beschwerdeführer eine Reflexverfolgung geltend macht, wonach er aufgrund des Amtes seiner Mutter im afghanischen (…)ministe- rium und der Tätigkeit seines ältesten Bruders bei der (…) sowie der Tätig- keit seines anderen Bruders bei einer I._______-nahen (…) gefährdet sei, da er ein entsprechendes Risikoprofil aufweise, das sowohl vom Bundes- verwaltungsgericht als auch im Bericht «Focus Afghanistan» definiert wor- den sei, ist in Übereinstimmung mit der Vorinstanz folgendes festzuhalten: Das Bundesverwaltungsgericht geht zwar davon aus, dass die familiäre Zugehörigkeit zu einer Person, die einem erhöhten Verfolgungsrisiko aus- gesetzt ist, zu einer Reflexverfolgung führen kann. Dies gilt insbesondere in Bezug auf (ehemalige) Angehörige der Polizei und der Sicherheitskräfte, ehemalige Regierungsbeamte oder der Regierung nahestehende Perso- nen (vgl. Urteile des BVGer D-1358/2023 vom 25. März 2024 E. 5.2; E-1673/2023 vom 1. März 2024 E. 6.5.2; D-5160/2023 vom 16. Januar 2024 E. 7.2; D-4268/2022 vom 29. März 2023 E. 7.1; E-5120/2021 vom 21. Juli 2022 E. 6.3.4). Allerdings ist die konkrete Einschätzung des Risikos einer drohenden flüchtlingsrechtlichen Verfolgung im jeweiligen Einzelfall vorzunehmen. Es müssen konkrete Indizien und tatsächliche Anhalts- punkte dargelegt werden, die die Furcht vor einer real drohenden Verfol- gung nachvollziehbar erscheinen lassen. Eine begründete Furcht vor künf- tiger Verfolgung ist dann zu bejahen, wenn eine Person aufgrund konkreter Indizien mit guten Gründen, das heisst objektiv nachvollziehbar, befürchten muss, dass ihr mit beachtlicher Wahrscheinlichkeit Verfolgung droht und ihr deshalb eine Rückkehr in den Heimatstaat nicht zugemutet werden kann (vgl. Urteil des BVGer D-4268/2022 vom 29. März 2023 E. 7.1).</w:t>
      </w:r>
    </w:p>
    <w:p>
      <w:r>
        <w:t>E-3777/2023 Seite 10</w:t>
      </w:r>
    </w:p>
    <w:p>
      <w:r>
        <w:rPr>
          <w:b/>
        </w:rPr>
        <w:t>E. 7.2.2</w:t>
      </w:r>
    </w:p>
    <w:p>
      <w:r>
        <w:t>Den Schilderungen des Beschwerdeführers sind in diesem Zusam- menhang keine konkreten Indizien zu entnehmen, aus denen aus objekti- ven Gründen auf eine nachvollziehbar erscheinende Furcht vor Reflexver- folgung in Bezug auf seine Person geschlossen werden kann. Aus seinen Darlegungen geht nicht hervor, dass seine Familie und namentlich er selbst in den Fokus der Taliban geraten sind. So hatte der Beschwerdeführer nebst den Anhaltungen wegen seiner Kleidung und seiner Frisur keine wei- teren Berührungspunkte oder Probleme mit den Taliban (A21/9 F30 ff.). Auch seinen Familienmitgliedern ist aufgrund ihrer Tätigkeit nie etwas zu- gestossen. Der Tod seines Vaters durch die Taliban liegt bereits mehrere Jahre zurück und vermag keine Furcht vor Verfolgung mehr zu begründen. Dass die Taliban allenfalls aufgrund ihrer biometrischen Datenbank Kennt- nis von den früheren beruflichen Aktivitäten der Brüder des Beschwerde- führers haben, erscheint nach Aktenlage insofern spekulativ, als der Be- schwerdeführer keine konkreten Suchbemühungen der Taliban vorbrachte. Zudem kann den Aussagen des Beschwerdeführers nicht entnommen wer- den, dass er in den Augen der Taliban als religiöser oder politischer Oppo- sitioneller gegolten hat. So war er weder vor der Ausreise noch danach politisch aktiv und hat sich bisher auch nicht anderweitig aufgrund seiner Familie, persönlicher Merkmale oder Aktivitäten gegenüber den Taliban be- sonders exponiert. Auch dass der Beschwerdeführer keine konkreten Ein- zelheiten respektive nur grobe Kenntnisse zu den geltend gemachten, be- ruflichen Tätigkeiten seiner Brüder und seiner Mutter – insbesondere wel- che Art von «Bearbeitungen» diese vornehmen musste – darzulegen ver- mochte (A21/9 F16 ff.), lässt eine flüchtlingsrechtlich beachtliche Verfol- gung nicht als wahrscheinlich erscheinen. Schliesslich sprechen sowohl der Umstand, dass seine Familie nach wie vor am gleichen Ort in Afgha- nistan lebt (A21/9 F5) als auch die legal erfolgte Ausreise des Beschwer- deführers im Juli 2022 über den Flughafen von Kabul unter Vorweisung seines eigenen Reisepasses gegen eine bestehende behördliche Verfol- gung seiner Person.</w:t>
      </w:r>
    </w:p>
    <w:p>
      <w:r>
        <w:rPr>
          <w:b/>
        </w:rPr>
        <w:t>E. 7.3</w:t>
      </w:r>
    </w:p>
    <w:p>
      <w:r>
        <w:t>Das SEM hat unter Berücksichtigung sämtlicher wesentlicher Aspekte im Fall des Beschwerdeführers zu Recht und mit der zutreffenden Begrün- dung erkannt, dass es vorab an der hinreichend hohen Wahrscheinlichkeit fehlt – bei der hypothetischen heutigen Rückkehr des Beschwerdeführers nach Afghanistan – in naher Zukunft drohende ernsthafte Nachteile aus einem flüchtlingsrechtlich relevanten Grund zu erleiden. Somit erübrigen sich auch Weiterungen zur – von der Vorinstanz nicht angezweifel- ten – Glaubhaftigkeit der Vorbringen des Beschwerdeführers. Seiner</w:t>
      </w:r>
    </w:p>
    <w:p>
      <w:r>
        <w:t>E-3777/2023 Seite 11 konkreten Gefährdung aufgrund der schlechten Sicherheitslage hat es mit der Anordnung der vorläufigen Aufnahme Rechnung getragen.</w:t>
      </w:r>
    </w:p>
    <w:p>
      <w:r>
        <w:rPr>
          <w:b/>
        </w:rPr>
        <w:t>E. 7.4</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der Beschwerdeführer mit Verfügung des SEM vom 8. Juni 2023 wegen gegenwärtiger Unzumutbarkeit des Wegweisungsvollzugs vorläufig aufgenommen wurde (vgl. Dispositivziffern 4–6 der angefochte- nen Verfügung), erübrigen sich praxisgemäss weitere Ausführungen zur Zulässigkeit und Möglichkeit des Wegweisungsvollzugs (vgl. BVGE 2011/7 E. 8;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 ren Gewährung fehlt. Damit ist auch das in der Beschwerdebegründung (vgl. S. 5) gestellte Gesuch um Beiordnung einer unentgeltlichen</w:t>
      </w:r>
    </w:p>
    <w:p>
      <w:r>
        <w:t>E-3777/2023 Seite 12 Rechtsvertretung abzuweisen. Dabei kann offenbleiben, ob dieses Gesuch – da in den Rechtsbegehren nicht erwähnt – überhaupt formgültig gestellt wurde. Das Gesuch um Verzicht auf einen Kostenvorschusserhebung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E-3777/2023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