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E-3776/2023 vom 13. Juli 2023</w:t>
      </w:r>
    </w:p>
    <w:p>
      <w:r>
        <w:t>Bundesverwaltungsgericht, 2023-07-13, FR</w:t>
      </w:r>
    </w:p>
    <w:p>
      <w:r>
        <w:rPr>
          <w:b/>
        </w:rPr>
        <w:t xml:space="preserve">Quelle: </w:t>
      </w:r>
      <w:r>
        <w:t>https://mcp.opencaselaw.ch/entscheid/bvger_E-3776_2023</w:t>
      </w:r>
    </w:p>
    <w:p>
      <w:r>
        <w:t>FR: TAF E-3776/2023 du 13 juillet 2023</w:t>
      </w:r>
    </w:p>
    <w:p>
      <w:r>
        <w:t>IT: TAF E-3776/2023 del 13 luglio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L'intéressé a qualité pour recourir (art. 48 al. 1 PA). Présenté dans la forme (art. 52 al. 1 PA) et le délai (art. 108 al. 3 LAsi) prescrits par la loi, le recours est recevable.</w:t>
      </w:r>
    </w:p>
    <w:p>
      <w:r>
        <w:rPr>
          <w:b/>
        </w:rPr>
        <w:t>E. 1.3</w:t>
      </w:r>
    </w:p>
    <w:p>
      <w:r>
        <w:t>Il est renoncé à un échange d'écritures (art. 111a al. 1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son recours, l'intéressé reproche essentiellement au SEM d'avoir violé son devoir d'instruction en rendant sa décision sans avoir mené les investigations nécessaires à la détermination de son âge.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Tribunal D-6664/2019 du 6 février 2020 consid. 3.2). En l'occurrence, aucun manquement de la part du SEM ne saurait être retenu quant à la détermination de l'âge de l'intéressé. En effet, l'autorité inférieure ne s'est pas contentée des déclarations du recourant pour dénier sa minorité, dès lors qu'ayant émis des doutes sérieux quant à l'âge allégué par celui-ci au terme de l'entretien sommaire (cf. procès-verbal de l'audition RMNA, ch. 8.01), il a mis en oeuvre une expertise médico-légale en tant que mesure d'instruction complémentaire, avant de procéder - conformément à la jurisprudence (cf. infra, consid. 5.2) - à une appréciation globale des éléments au dossier. L'on ne saurait dès lors retenir un quelconque « défaut d'instruction » de sa part. Les arguments du recourant dans la section « griefs formels » de son mémoire, que ce soit au sujet de l'expertise mise en oeuvre ou de ses allégations, se rapportent en réalité essentiellement à l'appréciation - selon lui hâtive ou erronée - qu'en fait le SEM. Ces développements ne relèvent donc pas de la forme, mais du fond, et seront examinés ci-après.</w:t>
      </w:r>
    </w:p>
    <w:p>
      <w:r>
        <w:rPr>
          <w:b/>
        </w:rPr>
        <w:t>E. 2.3</w:t>
      </w:r>
    </w:p>
    <w:p>
      <w:r>
        <w:t>Au vu de ce qui précède, la conclusion subsidiaire tendant au renvoi de la cause au SEM pour instruction complémentaire doit être rejetée.</w:t>
      </w:r>
    </w:p>
    <w:p>
      <w:r>
        <w:rPr>
          <w:b/>
        </w:rPr>
        <w:t>E. 3</w:t>
      </w:r>
    </w:p>
    <w:p>
      <w:r>
        <w:t>Saisi d'un recours contre une décision de non-entrée en matière sur une demande d'asile, le Tribunal se limite à examiner le bien-fondé d'une telle décision (cf. ATAF 2017 VI/5 consid. 3.1).</w:t>
      </w:r>
    </w:p>
    <w:p>
      <w:r>
        <w:rPr>
          <w:b/>
        </w:rPr>
        <w:t>E. 4.1</w:t>
      </w:r>
    </w:p>
    <w:p>
      <w:r>
        <w:t>Dans le cas d'espèce,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En vertu de l'art. 8 par. 4 RD III - applicable dans le cadre d'une procédure de reprise en charge, par renvoi de l'art. 7 par. 3 RD III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4.7</w:t>
      </w:r>
    </w:p>
    <w:p>
      <w:r>
        <w:t>Enfin,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Eu égard à l'art. 8 par. 4 du règlement Dublin III, il convient de se prononcer préalablement sur la minorité alléguée par le recourant.</w:t>
      </w:r>
    </w:p>
    <w:p>
      <w:r>
        <w:rPr>
          <w:b/>
        </w:rPr>
        <w:t>E. 5.2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5.3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examen du développement du système dentaire, et si le développement du squelette de la main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w:t>
      </w:r>
    </w:p>
    <w:p>
      <w:r>
        <w:rPr>
          <w:b/>
        </w:rPr>
        <w:t>E. 5.4</w:t>
      </w:r>
    </w:p>
    <w:p>
      <w:r>
        <w:t>En l'espèce, le Tribunal retient, à l'instar du SEM, que le recourant n'a pas déposé de document d'identité susceptible, à lui seul, de prouver sa minorité (art. 1a let. c OA 1). A cet égard, la photographie de la tazkira délivrée en (...) (cf. procès-verbal de l'audition RMNA, ch. 1.06), c'est-à-dire en (...) selon le calendrier grégorien, alors que le recourant aurait été âgé de (...) ans, ne revêt qu'une faible force probante et ne suffit pas, à elle-seule, à prouver la minorité alléguée (cf. arrêt du Tribunal F-3518/2022 du 24 août 2022 consid. 3.3 et les réf. citées). Il ne s'agit pas d'écarter purement et simplement ce document ; il ne constitue toutefois qu'un simple indice de l'âge du recourant, à confronter à d'autres. Il est donc nécessaire de déterminer s'il existe d'autres éléments au dossier parlant en faveur de la minorité alléguée de l'intéressé.</w:t>
      </w:r>
    </w:p>
    <w:p>
      <w:r>
        <w:rPr>
          <w:b/>
        </w:rPr>
        <w:t>E. 5.5</w:t>
      </w:r>
    </w:p>
    <w:p>
      <w:r>
        <w:t>Le Tribunal ne peut que se rallier à l'analyse du SEM selon laquelle le recourant ne pouvait, dans les circonstances de vie qu'étaient les siennes, raisonnablement ignorer son âge lors du dépôt de sa demande d'asile en Suisse (cf. décision querellée, point II, p. 5), et ce même en prenant en considération les différences culturelles soulevées par ce dernier. En effet, l'intéressé ne provenait pas directement d'Afghanistan. Il avait séjourné deux années en Turquie avec sa famille et avait fait l'objet dans ce pays de deux expertises liées à la détermination de son âge, lesquelles avaient révélé - selon lui de manière peu fiable - qu'il était déjà majeur. Dans ces circonstances, il n'apparaît pas crédible que le recourant ne se soit pas sérieusement posé la question de sa date de naissance pour la suite de son parcours. Il devait être conscient, au moment de son arrivée en Suisse, des difficultés pouvant découler d'une méconnaissance de cette information. Réfutant les conclusions des analyses turques, il devait même être fortement sensibilisé à l'importance de démontrer sa minorité. L'ignorance ou la nonchalance dont il a fait preuve en Suisse ne trouve ainsi guère de justification. Dans ces conditions, l'argument selon lequel il n'était pas « familier avec le calendrier grégorien » ne saurait être suivi. La confusion, dans ses propos, en ce qui concerne la date de naissance alléguée et celle indiquée sur la copie de sa tazkira et le manque de constance ou de clarté sur la manière dont il aurait pris connaissance de son âge ne s'expliquent pas non plus.</w:t>
      </w:r>
    </w:p>
    <w:p>
      <w:r>
        <w:rPr>
          <w:b/>
        </w:rPr>
        <w:t>E. 5.6</w:t>
      </w:r>
    </w:p>
    <w:p>
      <w:r>
        <w:t>Dans son recours, l'intéressé se livre à un examen de l'expertise médico-légale du 1er juin 2023 (cf. supra, let. M). Pour sa part, le Tribunal s'en tient à l'avis des experts, lesquels procèdent à une analyse croisée des données recueillies les faisant parvenir à des conclusions qui apparaissent claires. Reposant sur un examen clinique et un examen radiologique (en l'occurrence une radiographie standard de la dentition et de la main droite, ainsi qu'un CT-scanner des articulations sterno-claviculaires), l'expertise exclut catégoriquement la date de naissance alléguée par le recourant, soit le (...). Elle écarte tout aussi clairement un âge inférieur à (...) ans et donc la minorité de celui-ci, en précisant que ces conclusions sont obtenues « sur la base de l'ensemble des données à [la disposition des experts] et en tenant compte du processus biologique, qui peut varier d'un individu à l'autre, et du fait que l'expertisé ne provient pas de la même population que les échantillons de référence utilisés ». Contrairement à ce qu'affirme l'intéressé, les résultats des différents examens ne sont pas discordants ou incompatibles. L'examen de la dentition indique certes une faible probabilité que le recourant ait dépassé sa (...) année, mais il ne l'exclut pas. La radiographie de la main droite révèle un âge osseux de (...) ans au minimum, mais permet d'établir que le stade de développement de l'intéressé est celui d'un homme de (...) ans ou plus. Quant à l'analyse des articulations sternoclaviculaires, elle démontre un âge moyen de (...) ans, avec une déviation standard de (...) ans ; l'âge minimum pour ce stade est de (...) ans. Selon les deux méthodes d'estimation d'âge osseux appliquées, l'âge minimum de (...) ans est retenu.</w:t>
      </w:r>
    </w:p>
    <w:p>
      <w:r>
        <w:rPr>
          <w:b/>
        </w:rPr>
        <w:t>E. 5.7</w:t>
      </w:r>
    </w:p>
    <w:p>
      <w:r>
        <w:t>Le comportement d'évitement de l'intéressé durant la procédure compromet plutôt sa crédibilité. Il a en effet affirmé qu'il ne connaissait aucunement les raisons de son départ d'Afghanistan et a indiqué simplement « tout » craindre en cas de retour dans son pays (cf. procès-verbal de l'audition RMNA, ch. 7.01). Il s'est également soustrait à son premier examen prévu au D._______.</w:t>
      </w:r>
    </w:p>
    <w:p>
      <w:r>
        <w:rPr>
          <w:b/>
        </w:rPr>
        <w:t>E. 5.8</w:t>
      </w:r>
    </w:p>
    <w:p>
      <w:r>
        <w:t>Il ressort des considérations qui précèdent que les éléments plaidant en défaveur de la date de naissance et, partant, de la minorité alléguée par le recourant l'emportent sur les seules affirmations de ce dernier.</w:t>
      </w:r>
    </w:p>
    <w:p>
      <w:r>
        <w:rPr>
          <w:b/>
        </w:rPr>
        <w:t>E. 5.9</w:t>
      </w:r>
    </w:p>
    <w:p>
      <w:r>
        <w:t>Il s'ensuit que le SEM était fondé de considérer que l'intéressé est majeur. L'art. 8 par. 4 du règlement Dublin III ne s'applique donc pas.</w:t>
      </w:r>
    </w:p>
    <w:p>
      <w:r>
        <w:rPr>
          <w:b/>
        </w:rPr>
        <w:t>E. 6.1</w:t>
      </w:r>
    </w:p>
    <w:p>
      <w:r>
        <w:t>Cela étant, comme exposé précédemment, les investigations entreprises par le SEM ont révélé, après consultation de la base de données « Eurodac », que le recourant a déposé une demande d'asile en Autriche, le 20 mars 2023.</w:t>
      </w:r>
    </w:p>
    <w:p>
      <w:r>
        <w:rPr>
          <w:b/>
        </w:rPr>
        <w:t>E. 6.2</w:t>
      </w:r>
    </w:p>
    <w:p>
      <w:r>
        <w:t>Le 22 mai 2023, le SEM a dès lors soumis aux autorités autrichiennes, dans le délai fixé à l'art. 23 par. 2 du règlement Dublin III, une requête aux fins de reprise en charge, fondée sur l'art. 18 par. 1 let. b de ce règlement.</w:t>
      </w:r>
    </w:p>
    <w:p>
      <w:r>
        <w:rPr>
          <w:b/>
        </w:rPr>
        <w:t>E. 6.3</w:t>
      </w:r>
    </w:p>
    <w:p>
      <w:r>
        <w:t>Le 8 juin 2023, à l'issue d'une procédure de réexamen (« rémonstration »), lesdites autorités ont expressément accepté de reprendre en charge le recourant sur la base de la même disposition légale, reconnaissant ainsi leur compétence pour traiter la demande d'asile de l'intéressé.</w:t>
      </w:r>
    </w:p>
    <w:p>
      <w:r>
        <w:rPr>
          <w:b/>
        </w:rPr>
        <w:t>E. 6.4</w:t>
      </w:r>
    </w:p>
    <w:p>
      <w:r>
        <w:t>En conséquence, la responsabilité de l'Autriche pour le traitement de la demande d'asile du recourant est acquise.</w:t>
      </w:r>
    </w:p>
    <w:p>
      <w:r>
        <w:rPr>
          <w:b/>
        </w:rPr>
        <w:t>E. 7</w:t>
      </w:r>
    </w:p>
    <w:p>
      <w:r>
        <w:t>L'Autriche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RD III ne trouve pas application (cf. arrêt du TAF F-3321/2023 du 16 juin 2023 ; E-2166/2023 du 2 mai 2023 consid. 6 et D-5997/2022 du 10 janvier 2023). Le recourant ne soutient du reste pas le contraire dans son recours.</w:t>
      </w:r>
    </w:p>
    <w:p>
      <w:r>
        <w:rPr>
          <w:b/>
        </w:rPr>
        <w:t>E. 8.1</w:t>
      </w:r>
    </w:p>
    <w:p>
      <w:r>
        <w:t>Le SEM n'avait par ailleurs aucune raison de faire application de la clause discrétionnaire prévue à l'art. 17 par. 1 RD III (clause de souveraineté). L'intéressé ne développe du reste aucune argumentation sur ce point dans son recours.</w:t>
      </w:r>
    </w:p>
    <w:p>
      <w:r>
        <w:rPr>
          <w:b/>
        </w:rPr>
        <w:t>E. 8.2</w:t>
      </w:r>
    </w:p>
    <w:p>
      <w:r>
        <w:t>Pour rappel,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8.2.1 ; 2012/4 consid. 2.4).</w:t>
      </w:r>
    </w:p>
    <w:p>
      <w:r>
        <w:rPr>
          <w:b/>
        </w:rPr>
        <w:t>E. 8.3</w:t>
      </w:r>
    </w:p>
    <w:p>
      <w:r>
        <w:t>L'intéressé n'a pas démontré l'existence d'un risque concret et avéré que les autorités autrichiennes refuseraient de le reprendre en charge et de mener à terme l'examen de sa demande de protection, en violation de la directive Procédure. Il n'a pas fourni d'élément concret susceptible d'établir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démontré que ses conditions d'existence dans ce pays revêtiraient un tel degré de pénibilité et de gravité qu'elles seraient constitutives d'un traitement contraire à l'art. 3 CEDH ou encore à l'art. 3 Conv. torture. En particulier, aucun commencement de preuve n'a été apporté par le recourant pour soutenir ses allégations quant au prétendu comportement répréhensible des autorités autrichiennes à son égard. Force est en outre de constater que l'intéressé a quitté son centre d'accueil très rapidement pour rejoindre la Suisse et qu'il n'a pas laissé à l'Autriche le temps de mettre en place les conditions d'accueil prévues par la directive no 2013/33/UE du Parlement européen et du Conseil du 26 juin 2013 établissant des normes pour l'accueil des personnes demandant la protection internationale (ci-après : directive Accueil). En tout état de cause, s'il devait, après son transfert en Autriche,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Le recourant a déclaré être en bonne santé (cf. procès-verbal de l'audition RMNA, ch. 8.02), ne revenant aucunement sur ce point au stade du recours. N'est pas décisif le fait que l'intéressé ne souhaitait pas déposer sa demande d'asile en Autriche. Le règlement Dublin III ne confère en effet pas aux demandeurs d'asile le droit de choisir l'Etat membre offrant, à leur avis, les meilleures conditions d'accueil comme Etat responsable de l'examen de leur demande d'asile (cf. ATAF 2017 VI/7 consid. 6.11 ; 2017 VI/5 consid. 8.2.1 ; 2010/45 consid. 8.3). Par conséquent, le transfert du recourant vers l'Autriche n'est pas contraire aux obligations découlant de dispositions conventionnelles auxquelles la Suisse est liée.</w:t>
      </w:r>
    </w:p>
    <w:p>
      <w:r>
        <w:rPr>
          <w:b/>
        </w:rPr>
        <w:t>E. 8.4</w:t>
      </w:r>
    </w:p>
    <w:p>
      <w:r>
        <w:t>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8.5</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w:t>
      </w:r>
    </w:p>
    <w:p>
      <w:r>
        <w:t>Au vu de ce qui précède, c'est à juste titre que le SEM n'est pas entré en matière sur la demande d'asile de l'intéressé, en application de l'art. 31a al. 1 let. b LAsi, et a prononcé son transfert de la Suisse vers l'Autriche, en application de l'art. 44 LAsi. Par conséquent, le recours doit être rejeté.</w:t>
      </w:r>
    </w:p>
    <w:p>
      <w:r>
        <w:rPr>
          <w:b/>
        </w:rPr>
        <w:t>E. 10</w:t>
      </w:r>
    </w:p>
    <w:p>
      <w:r>
        <w:t>S'avérant manifestement infondé, il l'est dans une procédure à juge unique, avec l'approbation d'un second juge (art. 111 let. e LAsi).</w:t>
      </w:r>
    </w:p>
    <w:p>
      <w:r>
        <w:rPr>
          <w:b/>
        </w:rPr>
        <w:t>E. 11.1</w:t>
      </w:r>
    </w:p>
    <w:p>
      <w:r>
        <w:t>Dans la mesure où il est immédiatement statué sur le fond, les demandes tendant à l'octroi de l'effet suspensif et à la dispense du versement d'une avance de frais sont sans objet, l'ordonnance de mesures superprovisionnelles du 6 juillet 2023 devenant pour sa part caduque suite au présent arrêt.</w:t>
      </w:r>
    </w:p>
    <w:p>
      <w:r>
        <w:rPr>
          <w:b/>
        </w:rPr>
        <w:t>E. 11.2</w:t>
      </w:r>
    </w:p>
    <w:p>
      <w:r>
        <w:t>Les conclusions du recours étant d'emblée vouées à l'échec, la requête d'assistance judiciaire partielle est rejetée (art. 65 al. 1 PA).</w:t>
      </w:r>
    </w:p>
    <w:p>
      <w:r>
        <w:rPr>
          <w:b/>
        </w:rPr>
        <w:t>E. 11.3</w:t>
      </w:r>
    </w:p>
    <w:p>
      <w:r>
        <w:t>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