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E-3774/2020 vom 20. Oktober 2020</w:t>
      </w:r>
    </w:p>
    <w:p>
      <w:r>
        <w:t>Bundesverwaltungsgericht, 2020-10-20, DE</w:t>
      </w:r>
    </w:p>
    <w:p>
      <w:r>
        <w:rPr>
          <w:b/>
        </w:rPr>
        <w:t xml:space="preserve">Quelle: </w:t>
      </w:r>
      <w:r>
        <w:t>https://mcp.opencaselaw.ch/entscheid/bvger_E-3774_2020</w:t>
      </w:r>
    </w:p>
    <w:p>
      <w:r>
        <w:t>FR: TAF E-3774/2020 du 20 octobre 2020</w:t>
      </w:r>
    </w:p>
    <w:p>
      <w:r>
        <w:t>IT: TAF E-3774/2020 del 20 ottobre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3</w:t>
      </w:r>
    </w:p>
    <w:p>
      <w:r>
        <w:t>Gemäss Art. 31 VGG beurteilt das Bundesverwaltungsgericht Beschwerden gegen Verfügungen nach Art. 5 VwVG und entscheidet auf dem Gebiet des Asyls in der Regel - so auch vorliegend - endgültig (Art. 105 AsylG [SR 142.31]; Art. 83 Bst. d Ziff. 1 BGG). Der Beschwerdeführer ist als Verfügungsadressat zur Beschwerdeführung legitimiert (Art. 48 Abs. 1 VwVG). Auf die frist- und formgerecht eingereichte Beschwerde ist einzutreten (aArt. 108 Abs. 1 AsylG und Art. 52 Abs. 1 VwVG).</w:t>
      </w:r>
    </w:p>
    <w:p>
      <w:r>
        <w:rPr>
          <w:b/>
        </w:rPr>
        <w:t>E. 4.1</w:t>
      </w:r>
    </w:p>
    <w:p>
      <w:r>
        <w:t>Mit Beschwerde in Asylsachen kann die Verletzung von Bundesrecht (einschliesslich Missbrauch und Überschreiten des Ermessens) sowie die unrichtige und unvollständige Feststellung des rechtserheblichen Sachverhalts gerügt werden (Art. 106 Abs. 1 AsylG). Im Ausländerrecht richtet sich die Kognition nach Art. 49 VwVG (vgl. BVGE 2014/26 E. 5).</w:t>
      </w:r>
    </w:p>
    <w:p>
      <w:r>
        <w:rPr>
          <w:b/>
        </w:rPr>
        <w:t>E. 4.2</w:t>
      </w:r>
    </w:p>
    <w:p>
      <w:r>
        <w:t>Die Beschwerde erweist sich als offensichtlich unbegründet und ist im Verfahren einzelrichterlicher Zuständigkeit mit Zustimmung eines zweiten Richters (Art. 111 Bst. e AsylG) ohne Weiterungen und mit summarischer Begründung zu behandeln. Auf die Durchführung eines Schriftenwechsels wurde verzichtet (Art. 111a Abs. 1 und 2 AsylG).</w:t>
      </w:r>
    </w:p>
    <w:p>
      <w:r>
        <w:rPr>
          <w:b/>
        </w:rPr>
        <w:t>E. 5.1</w:t>
      </w:r>
    </w:p>
    <w:p>
      <w:r>
        <w:t>Da der Beschwerde von Gesetzes wegen aufschiebende Wirkung zukommt (Art. 55 Abs. 1 VwVG) und die Vorinstanz diese nicht entzogen hat, ist der Antrag, der Kanton Bern sei anzuweisen, für die Dauer des Beschwerdeverfahrens auf jegliche Wegweisungs- und Vollzugsmassnahmen zu verzichten, abzuweisen.</w:t>
      </w:r>
    </w:p>
    <w:p>
      <w:r>
        <w:rPr>
          <w:b/>
        </w:rPr>
        <w:t>E. 5.2</w:t>
      </w:r>
    </w:p>
    <w:p>
      <w:r>
        <w:t>Auf die Durchführung eines Schriftenwechsels wird verzichtet, weshalb der Antrag des Beschwerdeführers, vom Replikrecht Gebrauch machen zu dürfen, abzuweisen ist.</w:t>
      </w:r>
    </w:p>
    <w:p>
      <w:r>
        <w:rPr>
          <w:b/>
        </w:rPr>
        <w:t>E. 6.1</w:t>
      </w:r>
    </w:p>
    <w:p>
      <w:r>
        <w:t>Der Beschwerdeführer moniert, die Vorinstanz habe aufgrund seiner nachgewiesenen Verfolgung durch die türkischen Behörden den rechtserheblichen Sachverhalt unvollständig und falsch festgestellt. Diese Rüge bezieht sich auf die Würdigung des Sachverhalts. Es handelt sich somit um eine Frage der materiellen Beurteilung und stellt keine Verletzung der Begründungspflicht dar.</w:t>
      </w:r>
    </w:p>
    <w:p>
      <w:r>
        <w:rPr>
          <w:b/>
        </w:rPr>
        <w:t>E. 6.2</w:t>
      </w:r>
    </w:p>
    <w:p>
      <w:r>
        <w:t>Die formelle Rüge erweist sich angesichts dieser Sachlage als unbegründet, weshalb keine Veranlassung besteht, die Sache aufzuheben und an die Vorinstanz zurückzuweisen. Das diesbezügliche Rechtsbegehren ist somit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zudem sachlich und zeitlich kausal für die Ausreise aus dem Heimat- oder Herkunftsstaat und grundsätzlich auch im Zeitpunkt des Asylentscheides noch aktuell sein.</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Die Vorinstanz begründet ihren Entscheid damit, es würden Zweifel hinsichtlich der Angaben des Beschwerdeführers zu seiner Verfolgung bestehen. Sein Einwand, er habe den Vorfall mit den Angehörigen der H._______ im Jahr 2013 oder 2014 erst anlässlich der ergänzenden Anhörung erwähnt, weil er zum Zeitpunkt der Erstbefragung über keine Beweise verfügt habe, sei nicht schlüssig, da er an der Erstbefragung Vorfälle erwähnt habe, welche er ebenfalls nicht habe belegen können. Obwohl er Ende Mai 2015 (recte: September 2015) in seinem Dorf gesucht worden sei, habe er die Türkei legal mit einem Schengenvisum verlassen können und in der Schweiz erst mehr als zwei Jahre nach seiner Ankunft ein Asylgesuch gestellt. Bezeichnenderweise sei dies nur drei Tage bevor er von der B._______ auf den 28. Mai 2018 zu einer Anhörung als Beschuldigter in einer Strafsache vorgeladen worden sei, geschehen. Anlässlich der Anhörung erklärte er, er sei seit der Razzia in seinem Heimatdorf im September 2015 von den türkischen Behörden nicht mehr gesucht worden und er wisse nicht, ob ein Verfahren gegen ihn offen sei. Es sei nicht nachvollziehbar, dass er auf schriftliche Aufforderung im Mai 2020 ohne ersichtlichen Grund plötzlich erkläre, er werde bei seiner Familie regelmässig gesucht, nachdem mehr als dreieinhalb Jahre nichts passiert sei. Seine Vorbringen im Zusammenhang mit seinem Onkel und der gemeinsamen Unterstützung der G._______ seien unglaubhaft. Seine eingereichten Beweismittel würden nicht auf eine zukünftige asylrelevante Verfolgung schliessen lassen. Durch seine Tätigkeiten für die J._______ oder die L._______, seine Teilnahme an den Newrozfesten und seine Aktivitäten auf den sozialen Medien würde er kein hohes politisches Profil aufweisen, weshalb diese nicht asylrelevant seien. Sein exilpolitisches Engagement für die Kurden in der Schweiz gehe nicht über die Teilnahme an ein paar wenigen Kundgebungen hinaus.</w:t>
      </w:r>
    </w:p>
    <w:p>
      <w:r>
        <w:rPr>
          <w:b/>
        </w:rPr>
        <w:t>E. 8.2</w:t>
      </w:r>
    </w:p>
    <w:p>
      <w:r>
        <w:t>Der Beschwerdeführer bringt vor, er sei aufgrund seiner kurdischen Ethnie, seiner politisch aktiven Familie und seiner eigenen politischen Aktivitäten von den türkischen Behörden verfolgt worden. Ungefähr zwei Wochen nach der Festnahme seines Onkels im September 2015 sei er von den türkischen Behörden gesucht worden. Am 19. Juli 2020 sei bei seiner Familie in der Türkei eine Razzia durchgeführt worden. Die Polizei habe die Wohnung verwüstet und seine Familie bedroht. In der Türkei laufe deshalb ein Strafverfahren gegen ihn.</w:t>
      </w:r>
    </w:p>
    <w:p>
      <w:r>
        <w:rPr>
          <w:b/>
        </w:rPr>
        <w:t>E. 9.1</w:t>
      </w:r>
    </w:p>
    <w:p>
      <w:r>
        <w:t>Hinsichtlich der Ereignisse in I._______ im September 2014 ist festzustellen, dass der Beschwerdeführer als einer unter vielen festgenommen wurde, weshalb es an der Gezieltheit der Verfolgung fehlt. Zudem fehlt es an der Intensität, da er gemäss eigenen Angaben nach kurzer Zeit freigelassen wurde. Es handelt sich somit nicht um eine asylrelevante Verfolgung nach Art. 3 AsylG. Der Beschwerdeführer macht weiter geltend, er habe seinem Onkel in der Türkei drei- bis viermal geholfen, die G._______ zu unterstützen. Die Vorinstanz hat zu Recht festgestellt, dass diese Vorbringen unglaubhaft sind. Ende 2015 gelang es ihm legal mit einem schwedischen Schengenvisum aus der Türkei auszureisen. Folglich liegt die Vermutung nahe, dass in der Türkei nichts gegen ihn vorlag. Darüber hinaus wartete er nach seiner Einreise in der Schweiz Anfang 2016 bis zum 25. Mai 2018, bis er sein Asylgesuch einreichte. Bezeichnenderweise geschah dies nur einen Tag, nachdem er mit Schreiben der B._______ vom 24. Mai 2018 zu einer Anhörung als Beschuldigter vorgeladen und darauf hingewiesen wurde, dass er sich mit einem Identitätsdokument ausweisen müsse. Diese Vorgehensweise lässt sich nicht damit vereinbaren, dass er von den türkischen Behörden verfolgt wird. Dies wird auch dadurch gestützt, dass er an der Anhörung explizit angab, seit seiner Ausreise aus der Türkei Ende 2015 sei es zu keinen weiteren Vorkommnissen seitens der türkischen Behörden gekommen. Es ist nicht nachvollziehbar, dass er demgegenüber und erst nach ausdrücklicher Aufforderung, sich zu Neuigkeiten seit dem Zeitpunkt der Anhörung zu äussern, mit seinem Schreiben vom 22. Mai 2020 erklärte, er werde von den türkischen Behörden nach mehr als viereinhalb Jahren plötzlich regelmässig gesucht. Sein beschwerdeweiser Einwand, am 19. Juli 2020 sei in der Wohnung seiner Familie in der Türkei eine Razzia durchgeführt worden, bei welcher die Wohnung verwüstet und seine Familie bedroht worden sei, ist somit ebenso nicht glaubhaft. Er konnte zudem keinerlei Dokumente einreichen, welche ein allfälliges Strafverfahren belegen könnten. Hinsichtlich seiner Vorbringen, in der Türkei an verschiedenen Newroz-Festen und Kundgebungen teilgenommen, als Wahlhelfer bei der L._______ fungiert und seit 2013 oder 2014 politische Einträge bei Facebook veröffentlicht zu haben, weshalb er von den türkischen Behörden verfolgt werde, kann vollumfänglich auf die zutreffenden Ausführungen der Vorinstanz verwiesen werden, sie seien nicht asylrelevant. Aus den eingereichten Fotos und zahlreichen Auszügen aus seinem Facebookprofil lässt sich eine politische Tätigkeit in dem Ausmass, wie er sie geltend machte, nicht ableiten. Wie bereits zuvor ausgeführt, gelang es ihm die Türkei legal zu verlassen, was darauf schliessen lässt, dass er nicht im Fokus der türkischen Behörde steht. Es ist somit nicht davon auszugehen, dass er aufgrund seines politischen Engagements Probleme mit den türkischen Behörden bekommen hat. An dieser Einschätzung vermögen weder sein im Original eingereichter Mitgliederausweis der J._______ noch die beschwerdeweise vorgebrachten Erklärungen etwas zu ändern. Der Beschwerdeführer gab erst anlässlich der Anhörung an, ungefähr im Jahr 2013 oder 2014 in F._______ wegen seiner kurdischen Ethnie und weil er aus E._______ stamme von vier bis fünf Mitgliedern der H._______ angegriffen und geschlagen worden zu sein. Die Vorinstanz hat zu Recht festgestellt, sein Erklärungsversuch, er habe diesen Vorfall anlässlich der Befragung mangels Beweisen nicht erwähnt, ist nicht schlüssig, da er im Widerspruch dazu weitere Ereignisse erwähnte, obwohl er diese auch nicht belegen konnte.</w:t>
      </w:r>
    </w:p>
    <w:p>
      <w:r>
        <w:rPr>
          <w:b/>
        </w:rPr>
        <w:t>E. 9.2</w:t>
      </w:r>
    </w:p>
    <w:p>
      <w:r>
        <w:t>Der Beschwerdeführer gibt zudem an, ab dem Jahr 2016 habe er in der Schweiz an verschiedenen Kundgebungen, Newrozfeiern und an einem Jubiläum der M._______ in O._______ teilgenommen sowie mehrere regimekritische Facebookeinträge veröffentlicht. 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Der Beschwerdeführer machte in der Beschwerde keine weiteren Angaben zu seiner exilpolitischen Tätigkeit. Auch in Würdigung der eingereichten privaten Fotos aus den Jahren 2016, 2017 und 2018, welche ihn als Teilnehmer unter vielen zeigen, des undatierten Fotos, auf welchem er im Rahmen eines in der Schweiz gegründeten kurdischen Fussballclubs mit einer anderen Person abgebildet ist und der Auszüge aus seinem Facebookprofil vom Jahr 2016, sind diese Aktivitäten als niederschwellig einzustufen, weshalb sie ihn nicht als missliebige Person im obenerwähnten Sinne erscheinen lassen. Es ist deshalb nicht anzunehmen, die türkischen Behörden hätten davon Kenntnis erhalten. Die Flüchtlingseigenschaft des Beschwerdeführers ist somit unter dem Aspekt der subjektiven Nachfluchtgründe gemäss Art. 54 AsylG zu verneinen.</w:t>
      </w:r>
    </w:p>
    <w:p>
      <w:r>
        <w:rPr>
          <w:b/>
        </w:rPr>
        <w:t>E. 9.3</w:t>
      </w:r>
    </w:p>
    <w:p>
      <w:r>
        <w:t>Insgesamt hat der Beschwerdeführer weder asylrelevante Nachteile erlitten noch konnte er eine Verfolgung durch die türkischen Behörden glaubhaft darlegen. Es besteht somit kein begründeter Anlass zur Annahme, dass er bei einer Rückkehr in die Türkei mit beachtlicher Wahrscheinlichkeit oder in absehbarer Zukunft asylrelevanten Verfolgungsmassnahmen ausgesetzt sein wird. Die Vorinstanz hat die Beschwerde zu Recht abgewiesen.</w:t>
      </w:r>
    </w:p>
    <w:p>
      <w:r>
        <w:rPr>
          <w:b/>
        </w:rPr>
        <w:t>E. 10</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11.2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in die Türkei dort mit beachtlicher Wahrscheinlichkeit einer nach Art. 3 EMRK oder Art. 1 FoK verbotenen Strafe oder Behandlung ausgesetzt wäre. Auch die allgemeine Menschenrechtssituation in der Türkei lässt den Wegweisungsvollzug zum heutigen Zeitpunkt nicht als unzulässig erscheinen. Der Vollzug der Wegweisung ist zulässig.</w:t>
      </w:r>
    </w:p>
    <w:p>
      <w:r>
        <w:rPr>
          <w:b/>
        </w:rPr>
        <w:t>E. 11.3.1</w:t>
      </w:r>
    </w:p>
    <w:p>
      <w:r>
        <w:t>Nach Art. 83 Abs. 4 AIG kann der Vollzug für Ausländerinnen und Ausländer unzumutbar sein, wenn sie im Heimat- oder Herkunftsstaat auf Grund von Situationen wie Krieg, Bürgerkrieg, allgemeiner Gewalt und medizinischer Notlage konkret gefährdet sind.</w:t>
      </w:r>
    </w:p>
    <w:p>
      <w:r>
        <w:rPr>
          <w:b/>
        </w:rPr>
        <w:t>E. 11.3.2</w:t>
      </w:r>
    </w:p>
    <w:p>
      <w:r>
        <w:t>Trotz Berücksichtigung des Wiederaufflammens des türkisch-kurdischen Konfliktes sowie der bewaffneten Auseinandersetzungen zwischen der Arbeiterpartei Kurdistans (PKK) und den staatlichen Sicherheitskräften seit Juli 2015 in verschiedenen Provinzen im Südosten des Landes (im Einzelnen: Batman, Diyarbakir, Mardin, Siirt, Urfa und Van, anders als die Provinzen Hakkari und Sirnak, zu den Letzteren BVGE 2013/2 E. 9.6) sowie der Entwicklungen nach dem Militärputschversuch vom 15./16. Juli 2016 ist gemäss konstanter Praxis in der Türkei nicht von einer Situation allgemeiner Gewalt oder bürgerkriegsähnlichen Verhältnissen - auch nicht für Angehörige der kurdischen Ethnie - auszugehen (vgl. Urteile des BVGer E-2377/2018 vom 27. August 2019, E. 8.4.1., D-8410/2015 vom 27. Juni 2019 E. 7.4 und E-6717/2019 vom 12. Dezember 2018 E. 7.3.2). Demnach ist der Vollzug der Wegweisung des Beschwerdeführers in die Provinz E._______ als generell zumutbar zu erachten.</w:t>
      </w:r>
    </w:p>
    <w:p>
      <w:r>
        <w:rPr>
          <w:b/>
        </w:rPr>
        <w:t>E. 11.3.3</w:t>
      </w:r>
    </w:p>
    <w:p>
      <w:r>
        <w:t>Gemäss den Arztberichten vom 27. Juni 2018 und 16. August 2018 leide der Beschwerdeführer unter einer Anpassungs- und Schlafstörung und reagiere auf eine schwere, nicht näher bezeichnete Belastung. Anlässlich der Anhörung gab er an, er habe eine Psychotherapie abgeschlossen, ansonsten aber keine gesundheitlichen Schwierigkeiten. Laut dem aktuellsten Arztbericht vom 14. September 2020 leide er unter einer posttraumatischen Belastungsstörung und einer schweren depressiven Störung. Seit dem 29. April 2019 finde eine psychotherapeutische Behandlung statt. Dazu ist zunächst festzustellen, dass die Behandlung psychischer Probleme, wie sie im vorliegenden ärztlichen Bericht aufgeführt werden, in der Türkei sowohl stationär als auch ambulant möglich ist. Es existieren landesweit psychiatrische Einrichtungen und es stehen moderne Psychopharmaka zur Verfügung. Namentlich in türkischen Gross- und Provinzhauptstädten ist der Zugang zu Gesundheitsdiensten, Beratungsstellen und Behandlungseinrichtungen für psychische Leiden gewährleistet (vgl. etwa Urteil BVGer E-1948/2018 vom 12. Juni 2018 E. 7.3.5.3). Dass die behandelnden Therapeuten (laut dem Arztbericht vom 14. September 2020) in diesem Zusammenhang die vom Beschwerdeführer benötigte Behandlungsmöglichkeit (Asyl und Wegweisung; Verfügung des SEM vom 17. Juni 2020 / N 706 958Psychotherapie) in der Türkei in Frage stellen, vermag namentlich vor dem Hintergrund der genannten Behandlungsmöglichkeiten für psychische Erkrankungen letztlich nicht zur Unzumutbarkeit des Vollzugs zu führen. Es ist angesichts des sowohl in der Herkunftsprovinz als auch in F._______ bestehenden Beziehungsnetzes für den Beschwerdeführer als möglich und zumutbar zu erachten, eine entsprechende Behandlung weiterzuführen. Abschliessend ist auf die Möglichkeit, der Vorinstanz bei Bedarf einen Antrag auf Gewährung medizinischer Rückkehrhilfe zu stellen (Art. 93 Abs. 1 Bst. d AsylG), hinzuweisen. Aus den Akten ergeben sich auch keine Hinweise darauf, dass der Beschwerdeführer im Falle seiner Rückkehr in die Türkei aus individuellen Gründen in eine existenzbedrohende Situation geraten könnte. Er ist jung und hat die Schule während dreieinhalb bis vier Monaten als Fernstudium besucht. In den letzten zehn Jahren vor seiner Ausreise lebte er abwechslungsweise in F._______, wo er als Friseur und Näher arbeitete, und in E._______. Mit seinen Eltern, Geschwistern, Tanten und Onkeln verfügt er über ein soziales Beziehungsnetz in der Türkei. Es ist davon auszugehen, dass die Angehörigen ihn bei seiner wirtschaftlichen Wiedereingliederung in der Türkei unterstützen können. Der Vollzug erweist sich deshalb auch in individueller Hinsicht als zumutbar.</w:t>
      </w:r>
    </w:p>
    <w:p>
      <w:r>
        <w:rPr>
          <w:b/>
        </w:rPr>
        <w:t>E. 11.3.4</w:t>
      </w:r>
    </w:p>
    <w:p>
      <w:r>
        <w:t>In Würdigung aller Umstände erweist sich der Wegweisungsvollzug als zumutbar.</w:t>
      </w:r>
    </w:p>
    <w:p>
      <w:r>
        <w:rPr>
          <w:b/>
        </w:rPr>
        <w:t>E. 11.4</w:t>
      </w:r>
    </w:p>
    <w:p>
      <w:r>
        <w:t>Nach Art. 83 Abs. 2 AIG ist der Vollzug auch als möglich zu bezeichnen, weil es dem Beschwerdeführer obliegt, bei der zuständigen Vertretung seines Heimatstaats die für seine Rückkehr notwendigen Reisedokumente zu beschaffen (Art. 8 Abs. 4 AslyG; BVGE 2008/34 E. 12).</w:t>
      </w:r>
    </w:p>
    <w:p>
      <w:r>
        <w:rPr>
          <w:b/>
        </w:rPr>
        <w:t>E. 11.5</w:t>
      </w:r>
    </w:p>
    <w:p>
      <w:r>
        <w:t>Zusammenfassend hat die Vorinstanz den Wegweisungsvollzug zu Recht als zulässig, zumutbar und möglich bezeichnet. Eine Anordnung der vorläufigen Aufnahme fällt ausser Betracht (Art. 83 Abs. 1-4 AIG).</w:t>
      </w:r>
    </w:p>
    <w:p>
      <w:r>
        <w:rPr>
          <w:b/>
        </w:rPr>
        <w:t>E. 12</w:t>
      </w:r>
    </w:p>
    <w:p>
      <w:r>
        <w:t>Aus den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13.1</w:t>
      </w:r>
    </w:p>
    <w:p>
      <w:r>
        <w:t>Das gestellte Rechtsbegehren erweist sich als aussichtslos, weshalb das Gesuch um unentgeltliche Prozessführung ungeachtet einer allfälligen prozessualen Bedürftigkeit abzuweisen ist (Art. 65 Abs. 1 VwVG).</w:t>
      </w:r>
    </w:p>
    <w:p>
      <w:r>
        <w:rPr>
          <w:b/>
        </w:rPr>
        <w:t>E. 13.2</w:t>
      </w:r>
    </w:p>
    <w:p>
      <w:r>
        <w:t>Bei diesem Ausgang des Verfahrens sind die Kosten von Fr. 750.- (Art. 1-3 des Reglements vom 21. Februar 2008 über die Kosten und Entschädigungen vor dem Bundesverwaltungsgericht [VGKE], SR 173.320.2) dem Beschwerdeführer aufzuerlegen (Art. 63 Abs. 1 VwVG). Das Gesuch um Verzicht auf Erhebung eines Kostenvorschusses ist mit vorliegendem Urteil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