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E-3773/2016 vom 18. August 2016</w:t>
      </w:r>
    </w:p>
    <w:p>
      <w:r>
        <w:t>Bundesverwaltungsgericht, 2016-08-18, DE</w:t>
      </w:r>
    </w:p>
    <w:p>
      <w:r>
        <w:rPr>
          <w:b/>
        </w:rPr>
        <w:t xml:space="preserve">Quelle: </w:t>
      </w:r>
      <w:r>
        <w:t>https://mcp.opencaselaw.ch/entscheid/bvger_E-3773_2016</w:t>
      </w:r>
    </w:p>
    <w:p>
      <w:r>
        <w:t>FR: TAF E-3773/2016 du 18 août 2016</w:t>
      </w:r>
    </w:p>
    <w:p>
      <w:r>
        <w:t>IT: TAF E-3773/2016 del 18 agosto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Die Vorinstanz bewilligte B._______ mit Verfügung vom 5. Juni 2014 zunächst die Einreise in die Schweiz zwecks Familienvereinigung. Mit Verfügung vom 19. Mai 2015 hat sie diese Einreisebewilligung jedoch widerrufen und das Gesuch um Familienvereinigung abgelehnt. Anfechtungsgegenstand bilden vorliegend somit einerseits der Widerruf der erteilten Einreisebewilligung vom 5. Juni 2014 und andererseits die Ablehnung des Gesuchs um Familienvereinigung. 5.1 Verfügungen können von Amtes wegen oder auf Gesuch hin geändert werden (vgl. Häfelin/Müller/Uhlmann, Allgemeines Verwaltungsrecht, 7. Aufl. 2016, Rz. 1213). Eine Änderung der Verfügung durch die Verwaltungsbehörde, die sie erlassen hat, ist grundsätzlich sowohl vor als auch nach Eintritt der formellen Rechtskraft möglich (a.a.O., Rz. 1224). Liegt keine gesetzliche Regelung des Widerrufs vor, ist die Widerrufbarkeit nach allgemeinen Kriterien zu beurteilen. Es ist eine Interessensabwägung erforderlich, wobei zwischen dem Interesse an der richtigen Anwendung des objektiven Rechts einerseits und dem Interesse an der Rechtssicherheit beziehungsweise dem Vertrauensschutz andererseits abzuwägen ist (a.a.O., Rz. 1227). 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(a.a.O., Rz. 1229). Das Asylgesetz enthält keine spezialgesetzliche Regelung für den Widerruf einer Einreisebewilligung zwecks Familienzusammenführung nach Art. 51 AsylG. Die Zulässigkeit eines Widerrufs beurteilt sich daher im vorliegenden Verfahren nach den allgemeinen Widerrufsvoraussetzungen. 5.2 In formeller Hinsicht war das Vorgehen der Vorinstanz in Bezug auf den Widerruf der Einreisebewilligung korrekt. In ihrer Einreisebewilligung vom 5. Juni 2014 hielt die Vorinstanz fest, dass die Schweizer Botschaft in Addis Abeba zur Ausstellung eines Einreisevisums in die Schweiz für die genannten Personen befugt sei, sofern diese Personen ihre Identität nachweisen. Sodann teilte sie dem Beschwerdeführer mit Schreiben vom 15. September 2015 mit, dass aufgrund der nicht unmittelbaren Vorsprache seiner Familienangehörigen bei der Schweizer Botschaft die Erteilung der Einreisevisa weitere Abklärungen erfordern könnte (vgl. SEM-Akten B 12). Mit Schreiben vom 18. Januar 2016 teilte sie ihm mit Blick auf die sistierte Einreisebewilligung zugunsten von B._______ mit, dass nach Prüfung der Unterlagen das behauptete Abstammungsverhältnis nicht als erstellt erachtet werden könne. Um diese Zweifel auszuräumen, empfahl sie dem Beschwerdeführer, sich einem DNA-Test zu unterziehen. Gleichzeitig wies sie ihn darauf hin, dass die Erteilung von Bewilligungen oder die Gewährung von Leistungen in einem Verwaltungsverfahren seit dem Inkrafttreten des Bundesgesetzes über genetische Untersuchungen beim Menschen am 1. April 2007 (GUMG; SR 810.12) von der Erstellung von DNA-Profilen abhängig gemacht werden kann, wenn begründete Zweifel über die Abstammung oder die Identität einer Person bestehen, die sich auf andere Weise nicht ausräumen lassen (Art. 33 GUMG), und dass in diesem Zusammenhang das Verhalten des Beschwerdeführers einen entscheidenden Einfluss auf das weitere Verfahren haben könnte (vgl. SEM-Akten B 24). Dem Beschwerdeführer musste somit bewusst sein, dass ein nicht erbrachter Nachweis seiner Vaterschaft negative Auswirkungen auf die Einreisebewilligung haben würde. Mit Schreiben vom 12. Mai 2016 nahm er sodann auch Stellung zum Ergebnis des DNA-Tests und machte das Vorliegen einer sozialen Vaterschaft geltend (vgl. SEM-Akten B 31). Somit ist zu prüfen, ob der Widerruf der Einreisebewilligung auch in materieller Hinsicht korrekt erfolgt ist und das Gesuch um Familienvereinigung zu Recht abgelehnt worden ist.</w:t>
      </w:r>
    </w:p>
    <w:p>
      <w:r>
        <w:rPr>
          <w:b/>
        </w:rPr>
        <w:t>E. 6.1</w:t>
      </w:r>
    </w:p>
    <w:p>
      <w:r>
        <w:t>Die Vorinstanz widerrief die erteilte Einreisebewilligung zwecks Familienzusammenführung vom 5. Juni 2014 zugunsten von B._______, da es sich bei diesem nicht um den biologischen Sohn des Beschwerdeführers handle und auch keine rechtliche Vaterschaft vorliege. Die unter dem Titel der sozialen Vaterschaft behauptete Beziehung erachtete sie als unglaubhaft, habe er eigenen Angaben zufolge seit 1994 Militärdienst geleistet und nur einmal im Jahr Urlaub bekommen, weshalb seine Kinder sowie seine Partnerin bei deren Eltern in Asmara gelebt hätten. Seine nach Kenntnis der Verneinung der biologischen Abstammung erfolgte Darstellung, B._______ sei bei ihm und seinen Eltern aufgewachsen, könne ebenfalls nicht geglaubt werden, sei diese neue Darstellung weder mit seinen bisherigen Vorbringen noch mit seinen Asylgründen zu vereinbaren. Infolgedessen seien die Bedingungen gemäss Art. 51 Abs. 1 und 4 AsylG nicht erfüllt. Da die Bewilligung der Einreise zugunsten von B._______ an die Prämisse geknüpft gewesen sei, dass es sich um den Sohn des Beschwerdeführers handle, habe er nicht gutgläubig und berechtigt darauf vertrauen können, die Einreisebewilligung würde auch für eine Person ausserhalb der Kernfamilie gelten, weshalb kein Anspruch auf Vertrauensschutz besteht.</w:t>
      </w:r>
    </w:p>
    <w:p>
      <w:r>
        <w:rPr>
          <w:b/>
        </w:rPr>
        <w:t>E. 6.2</w:t>
      </w:r>
    </w:p>
    <w:p>
      <w:r>
        <w:t>Der Beschwerdeführer hält den Erwägungen der Vorinstanz insbesondere entgegen, er sei in guten Treuen und Glauben von seiner biologischen Vaterschaft ausgegangen und der vorliegende DNA-Test ändere für ihn persönlich nichts an der Tatsache, dass B._______ sein Sohn sei, welcher mit ihm und seinen Eltern nach dem Tod der Kindsmutter in Asmara aufgewachsen sei. So habe er bereits in seinem eigenen Asylverfahren B._______ als seinen Sohn bezeichnet und auf ihn bezogene entsprechende Angaben gemacht. Entgegen der Ansicht der Vorinstanz sei diese Darstellung glaubhaft und er sei zudem im Rahmen seines Asylverfahrens nicht eingehend zum Aufenthaltsort von B._______ befragt worden, weshalb ihm die unterschiedlichen Aussagen nicht zu seinem Nachteil gereichen dürfen. Es sei von einer sozialen Vaterschaft auszugehen, welche auch von der Schweiz aus aufrechterhalten worden sei. Der Beschwerdeführer habe während längerer Zeit mit B._______ in häuslicher Gemeinschaft zusammen gelebt und die tatsächliche Verantwortung für ihn getragen. Des Weiteren sei es fraglich, ob auf die Aussagen von B._______ bei der Befragung auf der Schweizer Botschaft abgestellt werden könne. Er sei zum Zeitpunkt der Befragung erst (...) Jahre alt gewesen und habe seine ältere Begleitperson nicht zur Befragung mitnehmen können. Die ganze Situation sei für ihn sehr stressbelastet gewesen und er sei physisch und allenfalls auch mental beeinträchtigt gewesen. Sollten Zweifel am Sachverhalt bestehen, so sei B._______ erneut kindsgerecht anzuhören. 7.1 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 7.2 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noch gar nicht gelebten familiären Beziehungen noch der Wiederaufnahme von zuvor abgebrochenen Beziehungen (vgl. BVGE 2012/32 E. 5.4.2 m.w.H.). 8.1 Die Vorinstanz ist nach Prüfung sämtlicher Akten in ihren Erwägungen zur zutreffenden Erkenntnis gelangt, die Voraussetzungen für eine Familienzusammenführung seien nicht gegeben, da weder eine biologische noch eine rechtliche Vaterschaft vorliege und eine soziale Vaterschaft nicht glaubhaft gemacht werden konnte. Wie die Vorinstanz richtig festgestellt hat, fehlt es vorliegend an einer Vertrauensgrundlage, denn die Einreisebewilligung zugunsten von B._______ war stets an die Voraussetzung geknüpft, dass es sich bei ihm um den Sohn des Beschwerdeführers handle. Der Beschwerdeführer konnte deshalb nicht darauf vertrauen, dass die Einreisebewilligung auch für Personen ausserhalb seiner Kernfamilie gelte. Die Vorinstanz hat die mit Verfügung vom 5. Juni 2014 erteilte Einreisebewilligung gesetzeskonform widerrufen, die Einreise von B._______ in die Schweiz nicht bewilligt und infolgedessen das Gesuch um Familienzusammenführung abgelehnt. Auf diese Erwägungen kann zur Vermeidung von Wiederholungen verwiesen werden. Es ist darin kein Beanstandungspotenzial zu erblicken. Der Inhalt der Beschwerde öffnet keine andere Betrachtungsweise. Der Beschwerdeführer beschränkt sich im Wesentlichen darauf, seine bereits vorgebrachten Ausführungen zu seiner angeblichen sozialen Vaterschaft zu bekräftigen. Sodann beantragt er, B._______ sei allenfalls erneut und kindsgerecht anzuhören. Dazu ist festzuhalten, dass die Fragen, welche ihm gestellt wurden, für einen (...)-jährigen Jungen zumutbar waren, auch wenn dieser gemäss Feststellung der befragenden Person physisch und mental leicht beeinträchtigt gewesen sein könnte. Die Vorinstanz stützte sich bei ihrem Entscheid zudem nicht auf die Ausführungen von B._______, sondern stellte fest, dass die neue Darstellung des Beschwerdeführers den Anforderungen an die Glaubhaftigkeit nicht genüge. Eine erneute Anhörung von B._______ erübrigt sich deshalb. Der Beschwerdeführer wurde anlässlich der BzP (Befragung zur Person) und der Anhörung explizit gefragt, mit wem er zusammengelebt habe (vgl. SEM-Akten A 5 S. 5 und A 13 S. 3). Er führte zudem aus, die Kinder hätten bei seiner Partnerin gelebt und bestätigte dies in seinem Gesuch um Familienzusammenführung vom 23. Mai 2014 (vgl. SEM-Akten A 5 S. 6 und B 4). Erst nach Kenntnis der Ausführungen von B._______ machte er geltend, er habe mit ihm zusammen bei seinen Eltern gelebt, und erwähnte zum ersten Mal einen ca. 30-jährigen Mann namens C._______, der ebenfalls im Haus seiner Familie gewohnt habe (vgl. SEM-Akten B 23). Diese Ausführungen erscheinen nachgeschoben und ein Zusammenleben mit B._______ beziehungsweise das Bestehen einer sozialen Vaterschaft nicht glaubhaft. 8.2 Nach dem Gesagten ist der Widerruf der Einreisebewilligung im Ergebnis auch in materieller Hinsicht nicht zu bemängeln. Die Vorinstanz hat zu Recht die Einreisebewilligung vom 5. Juni 2014 widerrufen und das Gesuch um Familienvereinigung abgelehnt.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w:t>
      </w:r>
    </w:p>
    <w:p>
      <w:r>
        <w:t>Die gestellten Rechtsbegehren erwiesen sich nicht als von vornherein aussichtslos. Das Gesuch um unentgeltliche Prozessführung im Sinne von Art. 65 Abs. 1 VwVG ist daher angesichts der ausgewiesenen prozessualen Bedürftigkeit gutzuheissen. Folglich sind keine Verfahrenskosten zu erheben. Hinsichtlich des Gesuchs um unentgeltliche Rechtsverbeiständung gelangt die gesetzliche Bestimmung von Art. 65 Abs. 2 VwVG und nicht diejenige von Art. 110a Abs. 1 AsylG zur Anwendung, da die Beschwerde betreffend Familienzusammenführung nicht in die in Art. 110a Abs. 1 Bst. a bis d AsylG abschliessend aufgezählten privilegierten Beschwerdekategorien fällt. Gemäss Art. 65 Abs. 2 VwVG muss für die Gewährung der unentgeltlichen Rechtsverbeiständung nicht nur die Nichtaussichtslosigkeit und die Mittellosigkeit, sondern auch das Erfordernis der Notwendigkeit erfüllt sein. Ausschlaggebend ist, ob die Partei zur Wahrung ihrer Rechte notwendigerweise der professionellen juristischen Hilfe bedarf (vgl. dazu BGE 128 I 225 E. 2.5.2 S. 232 f., BGE 122 I 49 E. 2c S. 51 ff.; BGE 120 Ia 43 E. 2a S. 44 ff.). In Verfahren, welche - wie das vorliegende - vom Untersuchungsgrundsatz beherrscht sind, sind strenge Massstäbe an die Gewährung der unentgeltlichen Rechtsverbeiständung anzusetzen (vgl. Entscheide und Mitteilungen der [vormaligen] Schweizerischen Asylrekurskommission [EMARK] 2000 Nr. 6 sowie BGE 122 I 8 E. 2c S. 10). Im asylrechtlichen Beschwerdeverfahren sind zur wirksamen Beschwerdeführung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