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E-3771/2022 vom 2. November 2022</w:t>
      </w:r>
    </w:p>
    <w:p>
      <w:r>
        <w:t>Bundesverwaltungsgericht, 2022-11-02, FR</w:t>
      </w:r>
    </w:p>
    <w:p>
      <w:r>
        <w:rPr>
          <w:b/>
        </w:rPr>
        <w:t xml:space="preserve">Quelle: </w:t>
      </w:r>
      <w:r>
        <w:t>https://mcp.opencaselaw.ch/entscheid/bvger_E-3771_2022</w:t>
      </w:r>
    </w:p>
    <w:p>
      <w:r>
        <w:t>FR: TAF E-3771/2022 du 2 novembre 2022</w:t>
      </w:r>
    </w:p>
    <w:p>
      <w:r>
        <w:t>IT: TAF E-3771/2022 del 2 novembre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w:t>
      </w:r>
    </w:p>
    <w:p>
      <w:r>
        <w:rPr>
          <w:b/>
        </w:rPr>
        <w:t>E. 1.2</w:t>
      </w:r>
    </w:p>
    <w:p>
      <w:r>
        <w:t>L'intéressé a qualité pour recourir ; présenté dans la forme et le délai prescrits par la loi, le recours est recevable (art. 48 al. 1 ainsi que 52 al. 1 PA et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L'intéressé reproche au SEM d'avoir établi de manière incomplète, voire inexacte, l'état de fait et instruit de manière insuffisante les faits pertinents concernant son état de santé, la question des mauvais traitements qui lui auraient été infligés par la police croate ainsi que la situation actuelle dans ce pays.</w:t>
      </w:r>
    </w:p>
    <w:p>
      <w:r>
        <w:rPr>
          <w:b/>
        </w:rPr>
        <w:t>E. 2.3.1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w:t>
      </w:r>
    </w:p>
    <w:p>
      <w:r>
        <w:rPr>
          <w:b/>
        </w:rPr>
        <w:t>E. 2.3.2</w:t>
      </w:r>
    </w:p>
    <w:p>
      <w:r>
        <w:t>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L'intéressé reproche d'abord au SEM d'avoir violé la maxime inquisitoire en instruisant insuffisamment la question de son état de santé. Ce grief n'est pas fondé. En effet, le SEM a statué sur les base des attestations et rapports médicaux se trouvant au dossier, tenant dûment compte des diagnostics posés et des traitements appliqués, et a pris en compte les éléments médicaux dont il avait alors connaissance, éléments qui ne laissaient apparaître aucun indice de troubles susceptibles de faire obstacle au transfert de l'intéressé. Il en a conclu que celui-ci ne présentait pas de problèmes de santé d'une gravité telle qu'ils seraient susceptibles d'entraver son transfert en Croatie, pays disposant d'infrastructures sanitaires satisfaisantes. Pour le surplus, la question de la situation en Croatie relève du fond et sera examinée plus loin.</w:t>
      </w:r>
    </w:p>
    <w:p>
      <w:r>
        <w:rPr>
          <w:b/>
        </w:rPr>
        <w:t>E. 2.5</w:t>
      </w:r>
    </w:p>
    <w:p>
      <w:r>
        <w:t>Il y a lieu de porter la même appréciation sur les circonstances du séjour du recourant en Croatie. En effet, il a pu s'exprimer à ce sujet lors de l'entretien Dublin et y a fait état de maltraitances de la part des policiers croates ainsi que des circonstances difficiles de sa quarantaine de six jours, après laquelle il serait parti pour la Suisse. Tout défaut d'instruction sur ce point peut dès lors être écarté. L'argument du recourant, selon lequel le report de ses déclarations au protocole ne constituait pas un reflet fidèle de celles-ci, mais uniquement un résumé, n'est pas fondé ; en effet, il lui incombait de demander que soient inscrits au procès-verbal d'éventuels éléments complémentaires, ce que ni lui ni son mandataire n'ont fait. Pour le surplus, le Tribunal constate que l'intéressé, dans son recours, ne fait valoir aucun élément de fait supplémentaire à ce sujet et n'apporte pas davantage de preuve à ses allégations.</w:t>
      </w:r>
    </w:p>
    <w:p>
      <w:r>
        <w:rPr>
          <w:b/>
        </w:rPr>
        <w:t>E. 2.6</w:t>
      </w:r>
    </w:p>
    <w:p>
      <w:r>
        <w:t>Dès lors, les griefs d'ordre formel invoqués par le recourant doivent être écartés.</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en l'espèce, il n'y a en principe aucun nouvel examen de la compétence selon le chapitre III du RD III (cf. ATAF 2017 VI/5 consid. 6.2 et 8.2.1 ainsi que réf. cit.). En vertu de l'art. 3 par. 2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RD III). Les obligations prévues à l'article 18, paragraphe 1, cessent si l'État membre responsable peut établir, lorsqu'il lui est demandé de prendre ou reprendre en charge un demandeur ou une autre personne visée à l'article 18, paragraphe 1, point c) ou d), que la personne concernée a quitté le territoire des États membres pendant une durée d'au moins trois mois, à moins qu'elle ne soit titulaire d'un titre de séjour en cours de validité délivré par l'État membre responsable (art. 19 par. 2 RD III).</w:t>
      </w:r>
    </w:p>
    <w:p>
      <w:r>
        <w:rPr>
          <w:b/>
        </w:rPr>
        <w:t>E. 3.5</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La Suisse peut également admettre cette responsabilité pour des raisons humanitaires au sens de l'art. 29a al. 3 de l'ordonnance 1 du 11 août 1999 sur l'asile relative à la procédure (OA 1, RS 142.311 ; cf. ATAF 2017 VI/7 consid. 4.3 ; 2017 VI/5 consid. 8.5.2 in fine).</w:t>
      </w:r>
    </w:p>
    <w:p>
      <w:r>
        <w:rPr>
          <w:b/>
        </w:rPr>
        <w:t>E. 4.1</w:t>
      </w:r>
    </w:p>
    <w:p>
      <w:r>
        <w:t>En l'occurrence, les investigations entreprises par le SEM ont révélé, après consultation de l'unité centrale du système européen «Eurodac», que l'intéressé avait déposé une demande d'asile auprès des autorités croates en date du 14 avril 2022, une comparaison avec les données du système « CS-VIS » n'ayant toutefois pas pu avoir lieu, à cause de la mauvaise qualité des empreintes digitales relevées.</w:t>
      </w:r>
    </w:p>
    <w:p>
      <w:r>
        <w:rPr>
          <w:b/>
        </w:rPr>
        <w:t>E. 4.2</w:t>
      </w:r>
    </w:p>
    <w:p>
      <w:r>
        <w:t>Le 8 juin 2022, l'autorité inférieure a dès lors soumis aux autorités croates compétentes, dans les délais fixés à l'art. 23 par. 2 RD III, une requête aux fins de reprise en charge, fondée sur l'art. 18 al. 1 let. b RD III.</w:t>
      </w:r>
    </w:p>
    <w:p>
      <w:r>
        <w:rPr>
          <w:b/>
        </w:rPr>
        <w:t>E. 4.3</w:t>
      </w:r>
    </w:p>
    <w:p>
      <w:r>
        <w:t>Le 20 juin 2022, les autorités croates ont expressément accepté la demande de reprise en charge du recourant fondée sur la disposition précitée, précisant qu'elles allaient poursuivre le processus de détermination de leur responsabilité, conformément à l'art. 20 par. 5 RD III.</w:t>
      </w:r>
    </w:p>
    <w:p>
      <w:r>
        <w:rPr>
          <w:b/>
        </w:rPr>
        <w:t>E. 4.3.1</w:t>
      </w:r>
    </w:p>
    <w:p>
      <w:r>
        <w:t>En vertu de cette disposition, l'Etat membre auprès duquel la demande de protection internationale a été introduite pour la première fois est tenu, dans les conditions prévues aux art. 23, 24, 25 ainsi que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4.3.2</w:t>
      </w:r>
    </w:p>
    <w:p>
      <w:r>
        <w:t>Cette disposition implique ainsi le retrait de la demande de protection internationale tel que défini à l'art. 2 let. e RD III. Conformément à la directive n° 2013/32/CE du Conseil du 26 juin 2013 relative à des normes minimales concernant la procédure d'octroi et de retrait du statut de réfugié dans les Etats membres (JO L 180/60 du 29.06.2013 ;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de ce processus. Un tel transfert est également possible lorsqu'un demandeur a implicitement mis un terme à la procédure en quittant cet Etat,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ch. 48 à 50).</w:t>
      </w:r>
    </w:p>
    <w:p>
      <w:r>
        <w:rPr>
          <w:b/>
        </w:rPr>
        <w:t>E. 4.3.3</w:t>
      </w:r>
    </w:p>
    <w:p>
      <w:r>
        <w:t>En l'espèce, dans leur réponse du 20 juin 2022, les autorités croates ont expressément accepté la demande de reprise en charge formulée sur la base de l'art. 18 par. 1 let. b RD III, exposant que l'intéressé avait manifesté son intention de demander l'asile en Croatie en date du (...) avril 2022, mais avait disparu depuis le 20 avril suivant, la procédure étant encore en cours ; elles ont indiqué l'accepter en vue d'achever le processus de détermination de l'Etat membre responsable de l'examen de la demande de protection internationale au sens de l'art. 20 par. 5 RD III (« in order to continue to determine responsibility for the above mentioned person »). En l'occurrence, le dépôt d'une demande de protection internationale en Croatie est confirmé par les données enregistrées dans le système « Eurodac » ; le fait que les données du système « CS-VIS » n'ont pas pu être consultées est ainsi sans incidence, le recourant ayant du reste lui-même confirmé avoir donné ses empreintes digitales en date du (...) avril 2022. Dans la mesure où celui-ci n'a pas quitté le territoire des Etats membres, ni obtenu de titre de séjour de la part d'un Etat membre dans l'intervalle, il se justifie de faire application de l'art. 20 par. 5 RD III et de confirmer le transfert (cf. arrêts du Tribunal F-4079/2022 du 23 septembre 2022 consid. 4 ; F-3448/2022 du 22 août 2022 consid. 5.2 et 5.3 ; F-4002/2022 du 26 septembre 2022 consid. 6.1). L'arrêt du Tribunal F-2532/2022, citée par le recourant (cf. mémoire de recours, p. 6 et 7), ne change rien à ce constat, ce d'autant moins que le Tribunal ne s'est alors pas prononcé sur le fond, mais a radié le recours interjeté en raison de l'annulation par le SEM de sa décision, lequel n'est pas pour autant entré en matière sur la demande déposée. Dans ces conditions, la compétence de la Croatie pour achever le processus de détermination de l'Etat membre responsable de l'examen de la demande d'asile déposée par l'intéressé a été dûment établie.</w:t>
      </w:r>
    </w:p>
    <w:p>
      <w:r>
        <w:rPr>
          <w:b/>
        </w:rPr>
        <w:t>E. 5.1</w:t>
      </w:r>
    </w:p>
    <w:p>
      <w:r>
        <w:t>Au regard de l'art. 3 par. 2 RD III, il y a lieu d'examiner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CEDH et 3 de la Convention du 10 décembre 1984 contre la torture et autres peines ou traitements cruels, inhumains ou dégradants (Conv. torture ; RS 0.105). La Croatie est également présumée respecter la sécurité des demandeurs d'asile, en particulier leur droit à l'examen, selon une procédure juste et équitable, de leur demande, et leur garantir une protection conforme au droit international ainsi qu'au droit européen (cf. directive Procédure et directive n° 2013/33/UE du Conseil du 26 juin 2013 relative à des normes minimales pour l'accueil des demandeurs d'asile dans les Etats membres [JO L 180/96 du 29.06.2013 ; ci-après : directive Accueil] ; arrêts du Tribunal F-3061/2021 du 9 juillet 2021 consid. 5.2 ; E-711/2021 du 11 mars 2021 consid. 4.2.1).</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E-4367/2022 du 6 octobre 2022 consid. 6.4 ; F-4079/2022 du 23 septembre 2022 consid. 5.5 ; E-2755/2022 du 8 septembre 2022 consid. 5.2.3 ; E-1854/2022 du 1er septembre 2022 consid. 6.4 ; D-3316/2022 du 29 août 2022 ; E-3554/2022 du 25 août 2022 consid. 6.2 et jurisp. cit). De même, le Tribunal n'a pas retenu de risques avérés de « push-backs » à la frontière avec la Bosnie-Herzégovine, s'agissant des requérants qui ont déjà déposé une demande de protection internationale en Croatie et qui font l'objet d'une reprise en charge par cet Etat dans le cadre d'une procédure Dublin (cf. arrêt du Tribunal E-2755/2022 précité consid. 5.2.3, 5.3 et réf. cit.) ; il a toutefois invité le SEM à procéder, sur la base des connaissances actuelles, à un examen individualisé des circonstances d'espèce (cf. notamment idem, reprenant l'arrêt de référence du Tribunal E-3078/2019 du 12 juillet 2019 consid. 5.5 à 5.8 et réf. cit.). La Croatie ayant accepté la requête de reprise en charge fondée sur l'art. 18 al. 1 let. b du règlement Dublin III, rien n'indique que les autorités croates ne mèneront pas à chef le processus de détermination de leur responsabilité dans le traitement de fond de la demande d'asile déposée par le recourant. En outre, il n'a pas non plus fourni d'éléments concrets susceptibles de démontrer que la Croatie ne respecterait pas le principe du nonrefoulement, de sorte qu'elle faillirait à ses obligations internationales en le renvoyant dans un pays où sa vie, son intégrité corporelle ou sa liberté seraient sérieusement menacées, ou encore d'où il risquerait d'être astreint à se rendre dans un tel pays.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N'étant étayées par aucun élément concret, ni probant et s'avérant de surcroît très succinctes, les déclarations du recourant en lien avec les agissements des autorités croates à son égard ne permettent pas d'amener à une appréciation différente.</w:t>
      </w:r>
    </w:p>
    <w:p>
      <w:r>
        <w:rPr>
          <w:b/>
        </w:rPr>
        <w:t>E. 5.5</w:t>
      </w:r>
    </w:p>
    <w:p>
      <w:r>
        <w:t>Enfin, force est de constater que le recourant n'a pas démontré que ses conditions d'existence en Croatie revêtiraient, en cas de transfert dans ce pays, un tel degré de pénibilité et de gravité qu'elles seraient constitutives d'un traitement contraire aux art. 4 de la CharteEU, 3 CEDH ou encore 3 Conv. torture (cf. à ce sujet arrêts E-7092/2017 du 25 janvier 2021 consid. 10.2 ; F-1890/2020 du 16 avril 2020 consid. 4.2 et 5.7 ; arrêts cités au consid. 5.4). Si l'existence d'actes de maltraitance de la part d'agents à la frontière croate a certes été relevée, il y a lieu de préciser qu'en tant qu'actes isolés, ceux-ci ne permettent pas encore de retenir que la Croatie faillirait systématiquement à ses obligations internationales (cf. notamment arrêt du Tribunal F-2315/2020 du 11 mai 2020 consid. 6.2 ; arrêts cités au consid. 5.4) ; il en va de même des conditions de séjour qu'y connaissent les requérants d'asile. En tout état de cause, si - après son retour en Croatie - l'intéressé devait être contraint par les circonstances de mener une existence non conforme à la dignité humaine ou s'il devait s'avérer que ce pays viole ses obligations d'assistance à son encontre ou encore, de toute autre manière, porte atteinte à ses droits fondamentaux, il lui sera possible de s'adresser aux organisations caritatives oeuvrant sur place (cf. notamment arrêt E-2755/2022 précité consid. 5.4 et réf. cit.). Celles-ci pourront l'aider à faire valoir ses droits auprès des autorités croates en usant des voies de droit adéquates (art. 26 directive Accueil), directement ou avec l'aide d'un mandataire.</w:t>
      </w:r>
    </w:p>
    <w:p>
      <w:r>
        <w:rPr>
          <w:b/>
        </w:rPr>
        <w:t>E. 5.6</w:t>
      </w:r>
    </w:p>
    <w:p>
      <w:r>
        <w:t>Dans ces conditions, l'application de l'art. 3 par. 2 2ème phrase RD III ne se justifie pas en l'espèce.</w:t>
      </w:r>
    </w:p>
    <w:p>
      <w:r>
        <w:rPr>
          <w:b/>
        </w:rPr>
        <w:t>E. 6.1</w:t>
      </w:r>
    </w:p>
    <w:p>
      <w:r>
        <w:t>Le recourant soutient de même qu'il ne peut pas être transféré en Croatie, au regard des problèmes de santé dont il souffre.</w:t>
      </w:r>
    </w:p>
    <w:p>
      <w:r>
        <w:rPr>
          <w:b/>
        </w:rPr>
        <w:t>E. 6.2</w:t>
      </w:r>
    </w:p>
    <w:p>
      <w:r>
        <w:t>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Comme l'a précisé la CourEDH,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6.3</w:t>
      </w:r>
    </w:p>
    <w:p>
      <w:r>
        <w:t>En l'espèce, le Tribunal ne saurait admettre que l'intéressé n'est pas en mesure de voyager ou que son transfert représente un danger grave et concret pour sa santé au sens dudit arrêt. En effet, les troubles psychiques présents ne sont pas d'une gravité telle qu'ils justifient de renoncer au transfert. Le recourant manifeste en effet les signes d'un PTSD, des troubles du sommeil et présente une symptomatologie anxio-dépressive ; le traitement consiste en l'administration de médicaments (Atarax et Trittico) et en entretiens psychothérapeutiques réguliers. Quant à ses problèmes dermatologiques, ils ne montrent pas de caractère sérieux au point de constituer un obstacle au transfert.</w:t>
      </w:r>
    </w:p>
    <w:p>
      <w:r>
        <w:rPr>
          <w:b/>
        </w:rPr>
        <w:t>E. 6.4</w:t>
      </w:r>
    </w:p>
    <w:p>
      <w:r>
        <w:t>Au demeurant, l'intéressé pourra être pris en charge en Croatie, qui dispose de structures médicales similaires à celles existant en Suisse. En outre, lié par la directive Accueil, cet Etat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Ainsi que le mentionne la décision attaquée, l'autorité suisse chargée de l'exécution du transfert transmettra à celles-ci les renseignements permettant une prise en charge adéquate de l'intéressé, en application des art. 31 et 32 RD III (cf. notamment arrêt du Tribunal F-1890/2020 précité consid. 5.3 et réf. cit.) ; il sera ensuite du ressort des autorités croates, dûment informées par les autorités suisses, de s'assurer de la prise en charge appropriée des besoins particuliers de l'intéressé (cf. à ce sujet arrêt du Tribunal E-2755/2022 précité consid. 6.4 et réf. cit.). Dans ces conditions, il n'apparaît pas nécessaire de requérir de ces autorités des garanties supplémentaires.</w:t>
      </w:r>
    </w:p>
    <w:p>
      <w:r>
        <w:rPr>
          <w:b/>
        </w:rPr>
        <w:t>E. 7.1</w:t>
      </w:r>
    </w:p>
    <w:p>
      <w:r>
        <w:t>Enfin, dans l'acte de recours, l'intéressé remet en cause l'examen par le SEM de la clause discrétionnaire prévue à l'art. 17 par. 1 RD III (clause de souveraineté), lui faisant grief d'avoir fait preuve d'arbitraire dans son appréciation et d'avoir violé le principe de l'égalité de traitement ainsi que celui de la proportionnalité. A ce sujet, il y a lieu de rappeler ce qui suit.</w:t>
      </w:r>
    </w:p>
    <w:p>
      <w:r>
        <w:rPr>
          <w:b/>
        </w:rPr>
        <w:t>E. 7.2</w:t>
      </w:r>
    </w:p>
    <w:p>
      <w:r>
        <w:t>Le Tribunal doit vérifier que le SEM a exercé correctement son pouvoir d'appréciation. Cela implique que l'autorité de première instance en a fait usage, établissant de manière complète l'état de fait et procédant à un examen de toutes les circonstances pertinentes, en fonction de critères admissibles. Ceux-ci doivent être transparents et objectifs, ou plutôt raisonnables, faute de quoi l'autorité se rend coupable d'arbitraire. Ses considérations déterminantes doivent être intégrées dans la motivation de sa décision. Il importe dès lors que le SEM y indique de manière explicite pour quelle raison il estime qu'il y a lieu ou non d'appliquer la clause de souveraineté (art. 31a al. 1 let. b LAsi et 29a al. 1 et 3 OA 1, en relation avec l'art. 17 par. 1 RD III).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7.3</w:t>
      </w:r>
    </w:p>
    <w:p>
      <w:r>
        <w:t>En l'espèce, les griefs allégués ne reposent sur aucune argumentation précise et doivent être écartés. En effet, c'est en conclusion d'un examen détaillé que le SEM a écarté l'application des art. 17 par. 1 RD III et 29a al. 3 OA 1 (cf. la décision attaquée, p. 6 à 9). Il apparaît bien plutôt que l'intéressé conteste en réalité l'appréciation du SEM sur le fond, point que le Tribunal ne peut remettre en cause.</w:t>
      </w:r>
    </w:p>
    <w:p>
      <w:r>
        <w:rPr>
          <w:b/>
        </w:rPr>
        <w:t>E. 8</w:t>
      </w:r>
    </w:p>
    <w:p>
      <w:r>
        <w:t>En conclusion, le Tribunal constate que le droit fédéral n'a pas été violé et que l'état de fait pertinent a été établi de manière exacte et complète par l'autorité inférieure (art. 106 al. 1 let. a et b LAsi). Dans ces conditions,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OA 1). Le recours doit ainsi être rejeté. La Croatie demeure dès lors l'Etat responsable de l'examen de la demande d'asile du recourant au sens du RD III et est tenue de le reprendre en charge, dans les conditions prévues aux art. 23, 24, 25 et 29 dudit règlement.</w:t>
      </w:r>
    </w:p>
    <w:p>
      <w:r>
        <w:rPr>
          <w:b/>
        </w:rPr>
        <w:t>E. 9</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w:t>
      </w:r>
    </w:p>
    <w:p>
      <w:r>
        <w:rPr>
          <w:b/>
        </w:rPr>
        <w:t>E. 10.1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10.2</w:t>
      </w:r>
    </w:p>
    <w:p>
      <w:r>
        <w:t>Toutefois, l'intéressé, transféré dans le canton de D._______ en date du 12 septembre 2022, étant manifestement indigent et les conclusions du recours, au moment de leur dépôt, n'apparaissant pas d'emblée vouées à l'échec, le Tribunal admet la requête d'assistance judiciaire partielle (art. 65 al. 1 PA). Il n'est dès lors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