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E-3769/2016 vom 15. Dezember 2016</w:t>
      </w:r>
    </w:p>
    <w:p>
      <w:r>
        <w:t>Bundesverwaltungsgericht, 2016-12-15, FR</w:t>
      </w:r>
    </w:p>
    <w:p>
      <w:r>
        <w:rPr>
          <w:b/>
        </w:rPr>
        <w:t xml:space="preserve">Quelle: </w:t>
      </w:r>
      <w:r>
        <w:t>https://mcp.opencaselaw.ch/entscheid/bvger_E-3769_2016</w:t>
      </w:r>
    </w:p>
    <w:p>
      <w:r>
        <w:t>FR: TAF E-3769/2016 du 15 décembre 2016</w:t>
      </w:r>
    </w:p>
    <w:p>
      <w:r>
        <w:t>IT: TAF E-3769/2016 del 15 dicembre 2016</w:t>
      </w:r>
    </w:p>
    <w:p>
      <w:pPr>
        <w:pStyle w:val="Heading2"/>
      </w:pPr>
      <w:r>
        <w:t>Regeste</w:t>
      </w:r>
    </w:p>
    <w:p>
      <w:r>
        <w:t>Asile et renvoi</w:t>
      </w:r>
    </w:p>
    <w:p>
      <w:pPr>
        <w:pStyle w:val="Heading2"/>
      </w:pPr>
      <w:r>
        <w:t>Erwägungen</w:t>
      </w:r>
    </w:p>
    <w:p>
      <w:r>
        <w:rPr>
          <w:b/>
        </w:rPr>
        <w:t>E. 1.1</w:t>
      </w:r>
    </w:p>
    <w:p>
      <w:r>
        <w:t>Le Tribunal administratif fédéral (ci-après: 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1.3</w:t>
      </w:r>
    </w:p>
    <w:p>
      <w:r>
        <w:t>Vu les circonstances du cas d'espèce, il est renoncé à un échange d'écritures (cf.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les références de jurisprudence et de doctrine citées, ATAF 2010/57 consid. 2.5 p. 827).</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En revanche, des allégations sont en particulier fondées, lorsqu'elles reposent sur des descriptions détaillées, précises et concrètes, la vraisemblance de propos généraux, voire stéréotypés, étant généralement écartée.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le recourant a tenu des propos fort généraux et donné un récit inconsistant de son arrestation du (...) 2014 et de sa détention d'un peu plus de deux heures. En effet, il s'est contenté de répéter que les militaires lui avaient demandé s'il avait lancé des pétards et l'avaient frappé avec leur fusil, l'avaient roué de coups de pieds et de poings, avant de le faire monter dans un véhicule. Malgré la demande du chargé d'audition, le recourant n'a pas pu décrire précisément la scène durant laquelle les militaires l'avaient approché à la sortie du temple, ainsi qu'en particulier les coups qu'il aurait reçus et quelles parties de son corps auraient été touchées au cours de cette altercation (cf. pv de son audition fédérale, en particulier p. 9, questions n° 74 et 75). Son récit est demeuré concis et vague et, tout bien pesé, ne convainc pas d'un réel vécu de cette prétendue arrestation, dont il entend pourtant tirer son seul et unique motif d'asile. S'agissant de la détention, il ressort du procès-verbal de l'audition sur les motifs que le collaborateur du SEM a demandé au recourant à réitérées reprises de détailler son vécu, ce que celui-ci n'a pas été en mesure de faire. L'intéressé s'est contenté de répéter le déroulement des événements dans leur ensemble, mais s'est avéré en particulier incapable d'en préciser la chronologie (cf. en particulier pv de son audition fédérale, p. 11, question n° 90). Exception faite du sac imbibé d'essence placé durant quelques secondes sur sa tête, il n'a pas pu décrire la manière dont il aurait été frappé à plusieurs reprises durant l'interrogatoire, s'étant limité à des propos vagues au sujet de coups de pieds et de poings (cf. pv de son audition fédérale, p. 11, question n° 89). Or on peut attendre d'une personne qui a été détenue et interrogée à une seule reprise (en l'absence donc d'un risque de mélanger et/ou de confondre plusieurs événements d'un même type), durant un peu plus de deux heures seulement, qu'elle soit en mesure de fournir un récit plus étoffé et détaillé de ce qui s'est passé durant cet événement unique pour elle et qui s'est déroulé dans un laps de temps extrêmement bref. Partant, vu les déclarations du recourant prises dans leur ensemble, celles-ci ne témoignent pas de la vraisemblance de l'arrestation et de l'interrogatoire allégués.</w:t>
      </w:r>
    </w:p>
    <w:p>
      <w:r>
        <w:rPr>
          <w:b/>
        </w:rPr>
        <w:t>E. 3.2</w:t>
      </w:r>
    </w:p>
    <w:p>
      <w:r>
        <w:t>A cela s'ajoute qu'il n'est pas plausible que les autorités sri-lankaises aient possédé une vidéo montrant le recourant au milieu d'une foule après le lynchage de plusieurs Cingalais en 2013 ou 2014. En effet, d'une part et surtout, les autorités n'auraient pas attendu de l'avoir appréhendé par hasard pour un tout autre motif (bruits de pétards lors d'une journée de commémoration en l'honneur des LTTE) pour l'interroger au sujet du moyen de preuve audiovisuel en leur possession. D'autre part, elles n'auraient pas attendu plus d'une année après les faits pour questionner le recourant au sujet de cet événement. A cela s'ajoute qu'à en croire le recourant, cette vidéo ne faisait que le montrer au milieu d'une foule en train de regarder les corps sans vie de Cingalais tués par des personnes d'ethnie tamoule (cf. pv de l'audition fédérale, p. 11, question n° 91), ce qui ne constituerait pas, à supposer les propos à ce sujet vraisemblables, un moyen de preuve déterminant pour accuser le recourant d'avoir voulu tuer ces touristes cingalais. Au surplus, sans que cet élément soit à lui seul déterminant, le lynchage en tant que tel n'est pas crédible. En effet, le recourant ignore la date, même approximative, de cet incident, ayant été incapable d'indiquer le mois de son déroulement et même l'année précise. De plus, alors qu'il a affirmé lors de sa première audition que les militaires lui reprochaient d'avoir endommagé un véhicule transportant des touristes cingalais qui avait causé la mort d'un jeune homme d'ethnie tamoule (cf. pv de son audition sur les données personnelles, p. 8s., ch. 7.01), il a ensuite déclaré, au cours de sa deuxième audition, qu'on l'accusait d'avoir tué les Cinghalais qui étaient présents sur les lieux.</w:t>
      </w:r>
    </w:p>
    <w:p>
      <w:r>
        <w:rPr>
          <w:b/>
        </w:rPr>
        <w:t>E. 3.3</w:t>
      </w:r>
    </w:p>
    <w:p>
      <w:r>
        <w:t>Vu ce qui précède, l'arrestation du (...) 2014 n'étant pas plausible, le recourant n'a pas rendu vraisemblable, d'une part, avoir été convoqué par les agents du CID pour déposer sa signature après sa libération dans les circonstances indiquées et donc, d'autre part, le fait qu'il serait recherché par ces agents pour ne pas avoir obtempéré.</w:t>
      </w:r>
    </w:p>
    <w:p>
      <w:r>
        <w:rPr>
          <w:b/>
        </w:rPr>
        <w:t>E. 3.4</w:t>
      </w:r>
    </w:p>
    <w:p>
      <w:r>
        <w:t>De plus, le recourant a déclaré avoir pu quitter régulièrement son pays par l'aéroport de Colombo, muni de son passeport, sans rencontrer de difficulté, ce qui confirme qu'il n'était pas recherché par les autorités au moment de son départ du Sri Lanka (cf. pv de son audition sur les données personnelles, p. 7, 10ème et 11ème lignes).</w:t>
      </w:r>
    </w:p>
    <w:p>
      <w:r>
        <w:rPr>
          <w:b/>
        </w:rPr>
        <w:t>E. 3.5</w:t>
      </w:r>
    </w:p>
    <w:p>
      <w:r>
        <w:t>La lettre du chef de sa ville d'origine du (...) 2015, qui atteste que le recourant serait en danger au Sri Lanka, n'est pas déterminante puisque son auteur, qui n'a aucun lien direct avec les événements invoqués, ne fait que reprendre les propos de l'intéressé. Ce document, établi à la demande explicite du recourant de nombreux mois après la survenance des incidents allégués, est dépourvu de toute valeur probante. Dès lors, contrairement à ce qu'a invoqué le recourant (cf. p. 6, par. 5ss de son mémoire), c'est à juste titre que le SEM a considéré que ce moyen de preuve n'était pas propre, à lui seul, à établir la vraisemblance des motifs d'asile invoqués, compte tenu des nombreux éléments parlant en défaveur de cette vraisemblance, ainsi que relevé ci-dessus.</w:t>
      </w:r>
    </w:p>
    <w:p>
      <w:r>
        <w:rPr>
          <w:b/>
        </w:rPr>
        <w:t>E. 3.6</w:t>
      </w:r>
    </w:p>
    <w:p>
      <w:r>
        <w:t>Au surplus, sans que cela soit en tant que tel décisif, le Tribunal estime que le recourant a tenu des propos divergents au sujet des dates de ses différents déplacements. Ainsi, il aurait quitté son domicile à B._______ tantôt le soir du (...) 2014 à sa libération (cf. pv de son audition sur les données personnelles, p. 8, ch. 7.01) puisque sa mère serait venue le chercher au camp et l'aurait immédiatement emmené chez une parente à F._______ (cf. pv de l'audition fédérale, p. 7, question n° 49), tantôt le (...) 2014 seulement (cf. pv de son audition sur les données personnelles, p. 5, ch. 2.02). En outre, il aurait séjourné durant cinq jours à F._______, ce que contredit l'allégué selon lequel il y aurait encore été présent en date du (...) 2014 (cf. pv de son audition sur les données personnelles, p. 5 ch. 2.02 et p. 8 ch. 7.01).</w:t>
      </w:r>
    </w:p>
    <w:p>
      <w:r>
        <w:rPr>
          <w:b/>
        </w:rPr>
        <w:t>E. 3.7</w:t>
      </w:r>
    </w:p>
    <w:p>
      <w:r>
        <w:t>Compte tenu de ce qui précède, le recourant n'a pas rendu vraisemblable, au sens de l'art. 7 LAsi, avoir été exposé, avant son départ du Sri Lanka, à des préjudices déterminants en matière d'asile.</w:t>
      </w:r>
    </w:p>
    <w:p>
      <w:r>
        <w:rPr>
          <w:b/>
        </w:rPr>
        <w:t>E. 4.1</w:t>
      </w:r>
    </w:p>
    <w:p>
      <w:r>
        <w:t>Il reste à examiner si l'intéressé, en cas de retour au Sri Lanka, pourrait craindre d'être exposé à de sérieux préjudices, en raison de son appartenance à l'ethnie tamoule combinée à d'autres facteurs de risque (cf. arrêt de référence du Tribunal administratif fédéral E-1866/2015 du 15 juillet 2016 consid. 8.4 et 8.5, cités plus précisément ci-après).</w:t>
      </w:r>
    </w:p>
    <w:p>
      <w:r>
        <w:rPr>
          <w:b/>
        </w:rPr>
        <w:t>E. 4.2</w:t>
      </w:r>
    </w:p>
    <w:p>
      <w:r>
        <w:t>En l'occurrence, le recourant a dit avoir participé à certaines manifestations organisées par les LTTE, dans les années 2005 et 2006, avoir collé des affiches, distribué des tracts, effectué quelques travaux de nettoyages et avoir cuisiné à l'attention des combattants. Cependant, hormis la moindre importance des activités déployées, il a affirmé n'avoir rencontré aucun problème du fait de son soutien aux LTTE avant l'incident du (...) 2014 allégué (cf. pv de son audition fédérale, p. 7, questions n° 51 et 54), ce qui démontre qu'il n'avait, à cette époque, pas été identifié ou soupçonné d'être un sympathisant engagé pour le mouvement (cf. arrêt de référence E-1866/2015 précité consid. 8.4.1 et 8.4.3).</w:t>
      </w:r>
    </w:p>
    <w:p>
      <w:r>
        <w:rPr>
          <w:b/>
        </w:rPr>
        <w:t>E. 4.3</w:t>
      </w:r>
    </w:p>
    <w:p>
      <w:r>
        <w:t>Ainsi, en raison de l'ignorance par les autorités des activités de moindre importance déployées par le recourant pour les LTTE en 2005 et 2006 et du manque de vraisemblance relevé ci-avant par rapport à l'événement du (...) 2014, il n'y a pas lieu de considérer que le recourant pourrait être dans le collimateur des autorités sri-lankaises. De plus, il n'a allégué aucune activité en faveur de ce mouvement depuis qu'il a quitté son pays d'origine. Il n'a jamais manifesté activement contre le gouvernement, que ce soit dans son pays ou en Suisse (cf. arrêt de référence E-1866/2015 précité consid. 8.4.2 et 8.5.4). Ainsi, compte tenu du fait qu'il n'a jamais exercé un rôle particulier sur le plan politique ou religieux et surtout que les autorités n'ont jamais eu connaissance ou soupçonné qu'il ait aidé dans une moindre mesure les LTTE, il peut être exclu que son nom figure sur une « Stop List » utilisée par les autorités sri-lankaises à l'aéroport de Colombo, sur laquelle sont répertoriés les noms de personnes ayant une relation avec les LTTE (cf. arrêt de référence E-1866/2015 précité consid. 8.5.2). Par conséquent, il n'apparaît pas que le recourant puisse être soupçonné par les autorités sri-lankaises de vouloir ranimer le mouvement des séparatistes tamouls et soit identifié comme représentant un danger pour l'unité et la cohésion nationales.</w:t>
      </w:r>
    </w:p>
    <w:p>
      <w:r>
        <w:rPr>
          <w:b/>
        </w:rPr>
        <w:t>E. 4.4</w:t>
      </w:r>
    </w:p>
    <w:p>
      <w:r>
        <w:t>Certes, bien que le recourant ait quitté le Sri Lanka muni de son passeport (cf. pv de son audition sur les données personnelles, p. 6, ch. 4.02, et p. 7), son retour sans être en possession d'un tel document pourrait être considéré comme la preuve de son départ irrégulier du pays, ce qui constitue un délit selon les dispositions légales sri-lankaises (cf. art. 34 ss. de l' « Act Immigrants and Emigrants »). Toutefois, cette infraction est habituellement sanctionnée par une amende de 50'000 à 100'000 roupies, ce qui ne saurait être considéré comme un sérieux préjudice au sens de l'art. 3 al. 2 LAsi (cf. arrêt de référence E-1866/2015 précité consid. 8.4.4). En outre, le fait que le recourant (...), soit d'ethnie tamoule et originaire de la province du Nord ne constituent pas des facteurs de risque déterminants susceptibles de fonder une crainte objective de représailles, mais confirment tout au plus qu'il pourrait attirer sur lui l'attention des autorités à son retour et être interrogé (cf. arrêt de référence E-1866/2015 précité consid. 9.2.4 et 9.2.5). Partant, en l'absence de facteurs de risque élevés, avec lesquels ces facteurs de risque faibles pourraient être combinés et ainsi s'avérer déterminants, le recourant ne peut se prévaloir, dans les circonstances particulières du cas d'espèce, d'une crainte fondée de persécution future, étant rappelé qu'il n'a jamais été soupçonné d'entretenir des liens avec les LTTE et n'a pas exercé d'activités politiques (cf. arrêt de référence E-1866/2015 précité, consid. 8.4.5 et 8.5.5).</w:t>
      </w:r>
    </w:p>
    <w:p>
      <w:r>
        <w:rPr>
          <w:b/>
        </w:rPr>
        <w:t>E. 4.5</w:t>
      </w:r>
    </w:p>
    <w:p>
      <w:r>
        <w:t>Le rapport de l'OSAR auquel s'est référé le recourant (cf. let. C ci-dessus) a été pris en considération par le Tribunal dans son arrêt de référence E-1866/2015 susmentionné (cf. en particulier le consid. 8.1.1 p. 26, le consid. 8.2 p. 27 à 29 ainsi que les consid. 8.4.2 à 8.4.4 p. 32ss). De la sorte, il en est aussi tenu compte dans l'examen du cas particulier, qui se fonde sur les critères développés dans l'arrêt de référence précité.</w:t>
      </w:r>
    </w:p>
    <w:p>
      <w:r>
        <w:rPr>
          <w:b/>
        </w:rPr>
        <w:t>E. 4.6</w:t>
      </w:r>
    </w:p>
    <w:p>
      <w:r>
        <w:t>Ainsi, la crainte du recourant d'avoir à subir de sérieux préjudices au sens de l'art. 3 LAsi en cas de retour au Sri Lanka n'est pas objectivement fondée.</w:t>
      </w:r>
    </w:p>
    <w:p>
      <w:r>
        <w:rPr>
          <w:b/>
        </w:rPr>
        <w:t>E. 5</w:t>
      </w:r>
    </w:p>
    <w:p>
      <w:r>
        <w:t>Le recourant n'ayant rendu vraisemblables ni les raisons à l'origine de son départ du Sri Lanka, ni l'existence de motifs subjectifs postérieurs déterminants pour la reconnaissance de la qualité de réfugié, son recours, en tant qu'il conteste le refus d'octroi de l'asile et de reconnaissance de la qualité de réfugié,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6.2</w:t>
      </w:r>
    </w:p>
    <w:p>
      <w:r>
        <w:t>Aucune exception à la règle générale du renvoi n'étant en l'occurrence réalisée, le Tribunal est tenu, de par la loi, de confirmer cette mesure.</w:t>
      </w:r>
    </w:p>
    <w:p>
      <w:r>
        <w:rPr>
          <w:b/>
        </w:rPr>
        <w:t>E. 7</w:t>
      </w:r>
    </w:p>
    <w:p>
      <w:r>
        <w:t>Conformément aux art. 44 et 45 al. 1 let. e LAsi en relation avec l'art. 83 al. 1 LEtr (a contrario ; RS 142.20), l'exécution du renvoi est ordonnée si elle est licite, raisonnablement exigible et possible. Si ces conditions ne sont pas (toutes) réunies, l'admission provisoire doit être prononcée. Celle-ci est réglée par l'art. 83 LEtr.</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établi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Tribunal constate que le recourant n'a pas établi qu'il aurait le profil d'une personne pouvant intéresser les autorités sri-lankaises ni a fortiori l'existence de motifs sérieux et avérés de croire à un risque réel d'être soumis à un traitement de cette nature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Tribunal administratif fédéral E-1866/2015 précité consid. 12.2).</w:t>
      </w:r>
    </w:p>
    <w:p>
      <w:r>
        <w:rPr>
          <w:b/>
        </w:rPr>
        <w:t>E. 8.4</w:t>
      </w:r>
    </w:p>
    <w:p>
      <w:r>
        <w:t>Dès lors, l'exécution du renvoi du recourant sous forme de refoulement ne transgresse aucun engagement de la Suisse relevant du droit international, de sorte qu'elle s'avère licite (art. 44 LAsi et art.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ATAF 2011/50 consid. 8.1 à 8.3 et jurisp. cit.).</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du Tribunal administratif fédéral E-1866/2015 susmentionné consid. 13).</w:t>
      </w:r>
    </w:p>
    <w:p>
      <w:r>
        <w:rPr>
          <w:b/>
        </w:rPr>
        <w:t>E. 9.3</w:t>
      </w:r>
    </w:p>
    <w:p>
      <w:r>
        <w:t>Dans son arrêt de référence E-1866/2015 du 15 juillet 2016 (consid. 13.2 à 13.4), le Tribunal a procédé à une actualisation de sa jurisprudence publiée aux ATAF 2011/24. Il a confirmé que l'exécution du renvoi était en principe raisonnablement exigible dans les provinces du Nord (consid. 13.3) et de l'Est du Sri Lanka (consid. 13.4) à l'exception de la région du Vanni (consid. 13.3.2 ; cf. la délimitation géographique de l'ATAF 2011/24 précité, consid. 13.2.2.1) ainsi que dans les autres régions du pays (cf. dernier par. du consid. 13.1.2, p. 49, qui ne remet pas en question le consid. 13.3 de l'ATAF 2011/24).</w:t>
      </w:r>
    </w:p>
    <w:p>
      <w:r>
        <w:rPr>
          <w:b/>
        </w:rPr>
        <w:t>E. 9.4</w:t>
      </w:r>
    </w:p>
    <w:p>
      <w:r>
        <w:t>En l'espèce, le recourant est originaire et a toujours vécu dans la ville de C._______ dans le district de Jaffna, hors de la région du Vanni (selon la délimitation susmentionnée). Aussi, malgré des conditions de vie généralement difficiles dans le nord du pays, il doit être admis que le retour de l'intéressé dans sa région d'origine est raisonnablement exigible.</w:t>
      </w:r>
    </w:p>
    <w:p>
      <w:r>
        <w:rPr>
          <w:b/>
        </w:rPr>
        <w:t>E. 9.5</w:t>
      </w:r>
    </w:p>
    <w:p>
      <w:r>
        <w:t>En outre, il ne ressort du dossier aucun élément dont on pourrait inférer que l'exécution du renvoi impliquerait une mise en danger concrète du recourant. A cet égard, le Tribunal relève qu'il est jeune, au bénéfice d'une scolarité achevée ainsi que d'une expérience professionnelle et n'a pas allégué de problème de santé particulier. Il est donc apte à travailler, ce qui devrait lui permettre de se réinstaller sans rencontrer d'excessives difficultés. Au demeurant, il dispose d'un réseau familial (en particulier son épouse et sa mère) et social dans sa région d'origine, sur lequel il pourra compter à son retour.</w:t>
      </w:r>
    </w:p>
    <w:p>
      <w:r>
        <w:rPr>
          <w:b/>
        </w:rPr>
        <w:t>E. 9.6</w:t>
      </w:r>
    </w:p>
    <w:p>
      <w:r>
        <w:t>Pour ces motifs, l'exécution du renvoi doit être considérée comme raisonnablement exigible.</w:t>
      </w:r>
    </w:p>
    <w:p>
      <w:r>
        <w:rPr>
          <w:b/>
        </w:rPr>
        <w:t>E. 10</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11.1</w:t>
      </w:r>
    </w:p>
    <w:p>
      <w:r>
        <w:t>Cela étant, l'exécution du renvoi doit être déclarée conforme aux dispositions légales.</w:t>
      </w:r>
    </w:p>
    <w:p>
      <w:r>
        <w:rPr>
          <w:b/>
        </w:rPr>
        <w:t>E. 11.2</w:t>
      </w:r>
    </w:p>
    <w:p>
      <w:r>
        <w:t>Il s'ensuit que le recours, en tant qu'il conteste la décision de renvoi et son exécution, doit être également rejeté.</w:t>
      </w:r>
    </w:p>
    <w:p>
      <w:r>
        <w:rPr>
          <w:b/>
        </w:rPr>
        <w:t>E. 12</w:t>
      </w:r>
    </w:p>
    <w:p>
      <w:r>
        <w:t>Dans la mesure où il est statué sur le fond, la demande de dispense du versement d'une avance de frais est sans objet (cf. art. 63 al. 4 PA).</w:t>
      </w:r>
    </w:p>
    <w:p>
      <w:r>
        <w:rPr>
          <w:b/>
        </w:rPr>
        <w:t>E. 13</w:t>
      </w:r>
    </w:p>
    <w:p>
      <w:r>
        <w:t>Au vu de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