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E-3768/2023 vom 5. Juni 2023</w:t>
      </w:r>
    </w:p>
    <w:p>
      <w:r>
        <w:t>Bundesverwaltungsgericht, 2023-06-05, DE</w:t>
      </w:r>
    </w:p>
    <w:p>
      <w:r>
        <w:rPr>
          <w:b/>
        </w:rPr>
        <w:t xml:space="preserve">Quelle: </w:t>
      </w:r>
      <w:r>
        <w:t>https://mcp.opencaselaw.ch/entscheid/bvger_E-3768_2023_d20230605</w:t>
      </w:r>
    </w:p>
    <w:p>
      <w:r>
        <w:t>FR: TAF E-3768/2023 du 5 juin 2023</w:t>
      </w:r>
    </w:p>
    <w:p>
      <w:r>
        <w:t>IT: TAF E-3768/2023 del 5 giugno 2023</w:t>
      </w:r>
    </w:p>
    <w:p>
      <w:pPr>
        <w:pStyle w:val="Heading2"/>
      </w:pPr>
      <w:r>
        <w:t>Regeste</w:t>
      </w:r>
    </w:p>
    <w:p>
      <w:r>
        <w:t>Asyl (ohne Wegweisungsvollzug) | Asyl (ohne Wegweisungsvollzug); Verfügung des SEM vom 5.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t>E-3768/2023 Seite 5</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seines Entscheids führte das SEM aus, der Beschwer- deführer erfülle zwar wegen seiner Tätigkeit für die afghanische Regierung ein gewisses Risikoprofil, seinen Aussagen zufolge würden aber keine in- dividuellen Risikofaktoren hinzukommen, die eine Gefährdung im Sinn von Art. 3 AsylG zu begründen vermögen würden. So habe er seine Tätigkeit ungehindert und ohne namhafte Probleme ausüben können und sei keiner flüchtlingsrechtlich relevanten Verfolgung ausgesetzt gewesen. Der Droh- anruf und der im Juni 2020 erhaltene Drohbrief der Taliban seien als Ein- zelmassnahmen zu erachten, die nicht von besonderes intensiver Natur gewesen seien. Zudem habe er seinen Heimatstaat erst ungefähr 14 Mo- nate später wegen der sich verschlechternden Sicherheitssituation im Zu- sammenhang mit der Machtergreifung der Taliban verlassen. Auch nach der erfolgten Machtergreifung sei nicht mit systematischen oder einheitli- chen Übergriffen von Personen aus Risikogruppen auszugehen. Der Be- schwerdeführer habe weiter vor seiner Ausreise keine namhaften Kontakte mit den Taliban gehabt und seinen Aussagen zufolge hätten seine Berichte</w:t>
      </w:r>
    </w:p>
    <w:p>
      <w:r>
        <w:t>E-3768/2023 Seite 6 als Bezirksrat auch keine kritischen Äusserungen gegenüber der Ideologie der Taliban enthalten. Schliesslich habe er nach seiner Reise mit Prof. C._______ weitere elf Monate in Afghanistan verbracht, bevor er we- gen der sich verschlechternden Sicherheitssituation ausgereist sei. Die in den Jahren 2020 und 2021 erhaltenen Drohbriefe seien weder geeignet noch tauglich, eine Verfolgung zu belegen, zumal solche Schreiben keine inhaltlichen und formalen Kriterien erfüllen würden und entsprechend von jedermann frei verfasst werden könnten. Prof. C._______ bestätige in sei- nem Schreiben sodann lediglich die Tätigkeit des Beschwerdeführers als Bezirksrat und die Tatsache, dass er in Afghanistan einer Gefährdung aus- gesetzt gewesen sei; seine Ausführungen seien aber nicht hinreichend aussagekräftig, um als "Beweis des Bestehens einer Verfolgung [im] Hei- matland" dienen zu können.</w:t>
      </w:r>
    </w:p>
    <w:p>
      <w:r>
        <w:rPr>
          <w:b/>
        </w:rPr>
        <w:t>E. 4.2</w:t>
      </w:r>
    </w:p>
    <w:p>
      <w:r>
        <w:t>Der Beschwerdeführer erklärte in seiner Beschwerdebegründung, er habe im Rahmen seiner politischen Tätigkeit als Distriktsrat noch vor der Machtübernahme der Taliban die Wiederinbetriebnahme derjenigen Schul- häuser in seinem Distrikt verlangt, welche die Taliban geschlossen hätten. Infolge der drohenden Machtübernahme durch die Taliban habe sich die Sicherheitslage verschlechtert. Er habe daher öffentlich gemacht, dass von 240 bezahlten Soldaten und Kommandanten für die Region weniger als 50 tatsächlich dort gearbeitet hätten. Daraufhin sei er direkt von den Taliban bedroht worden. Anfang Mai 2020 habe er einen Drohanruf von einem Taliban-Kommandanten des Distrikts D._______ erhalten und im Juni 2020 sei der erste Drohbrief bei ihm eingegangen. Es sei von ihm verlangt worden, dass er seiner Tätigkeiten nicht mehr weiter nachgehe. Als er knapp ein Jahr vor der Machtübernahme mit dem international bekannten Afghanistan-Experten C._______ unterwegs gewesen sei, hätten die Tali- ban versucht, ihn als dessen Begleiter festzunehmen. In der Folge sei er mit seiner Familie nach F._______ geflohen, wo er bis zu seiner Ausreise im Juli 2021 verblieben sei. In der Zeit bis zur Machtübernahme (am 15. August 2021) hätten die Taliban sämtliche Distrikte eingenommen. Er habe sich bereits in der Türkei befunden, als ehemalige Regierungsmitar- beiter durch die Taliban verfolgt und getötet worden seien. Auch er habe Anfang November 2021 einen weiteren Drohbrief erhalten, in welchem ihm mit einer Festnahme gedroht worden sei. Diese beiden Schreiben würden seine geltend gemachte Verfolgung klar unterstreichen. Es sei offensicht- lich, dass ihm keine andere Beweismöglichkeit zur Verfügung stehe. Das- selbe gelte für das Referenzschreiben von Prof. C._______, das gemein- sam mit den eingereichten Fotos als Teilbeweis seiner tatsächlich ausge- übten politischen Tätigkeit diene. Ernsthafte Zweifel an der Authentizität</w:t>
      </w:r>
    </w:p>
    <w:p>
      <w:r>
        <w:t>E-3768/2023 Seite 7 dieses Schreibens hätte das SEM sodann beispielsweise mittels einer Bot- schaftsabklärung klären können. Berichten zufolge hätten ehemalige Re- gierungsmitarbeiter trotz der versprochenen Amnestie und der Aufforde- rung an ehemalige Regierungsmitarbeiter, ihre Arbeit wieder aufzuneh- men, diverse Vergeltungsmassnahmen erlebt. Betroffen seien Personen mit "unterschiedlicher Zugehörigkeit zur ehemaligen Regierung"; unter an- derem seien diese mit Briefen und Anrufen bedroht worden. Entgegen der Ansicht des SEM weise er als von der ehemaligen Regierung gewählter Bezirksrat eine deutliche Beziehung zum vorherigen Regime und damit eine gewisse Exponiertheit auf. Insbesondere sei er oft mit höheren Amts- trägern und Regierungsvertretern gesehen worden (was er anhand der ein- gereichten Beweismittel belegen könne) und habe sich aktiv für politische Themen eingesetzt. Dadurch hätten die Taliban ihn offensichtlich als ihnen feindlich gesinnt empfunden, woraufhin sie ihn bedroht hätten. Deswegen habe er seinen Heimatstaat schliesslich verlassen, womit der Kausalzu- sammenhang klar gegeben sei. Ausserdem wäre die Bedrohungslage ak- tuell, nach der vollständigen Machtübernahme, klar erhöht. Ausserdem zeige der zweite Brief der Taliban vom November 2021 das weiterhin be- stehende Interesse an ihm.</w:t>
      </w:r>
    </w:p>
    <w:p>
      <w:r>
        <w:rPr>
          <w:b/>
        </w:rPr>
        <w:t>E. 5.1</w:t>
      </w:r>
    </w:p>
    <w:p>
      <w:r>
        <w:t>Mit einem Eventualantrag verlangt der Beschwerdeführer die Rück- weisung der Sache an die Vorinstanz, weil diese den rechtserheblichen Sachverhalt unvollständig festgestellt habe, indem sie die eingereichten Unterlagen zum asylrelevanten Risikoprofil nicht korrekt gewürdigt habe.</w:t>
      </w:r>
    </w:p>
    <w:p>
      <w:r>
        <w:rPr>
          <w:b/>
        </w:rPr>
        <w:t>E. 5.2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BVGE 2012/21 E. 5.1 m.w.H.).</w:t>
      </w:r>
    </w:p>
    <w:p>
      <w:r>
        <w:rPr>
          <w:b/>
        </w:rPr>
        <w:t>E. 5.3</w:t>
      </w:r>
    </w:p>
    <w:p>
      <w:r>
        <w:t>Wie nachfolgend aufgezeigt wird, hat das SEM den rechtserheblichen Sachverhalt zwar richtig und vollständig festgestellt, diesen aber unzutref- fend gewürdigt. Der Beschwerdeführer verkennt, dass es dabei um die</w:t>
      </w:r>
    </w:p>
    <w:p>
      <w:r>
        <w:t>E-3768/2023 Seite 8 materiell-rechtliche Würdigung des Sachverhalts und nicht etwa um die Einhaltung formell-rechtlicher Verfahrensgrundsätze geht. Damit ist der Eventualantrag auf Rückweisung der Sache an die Vorinstanz abzuweisen.</w:t>
      </w:r>
    </w:p>
    <w:p>
      <w:r>
        <w:rPr>
          <w:b/>
        </w:rPr>
        <w:t>E. 6.1</w:t>
      </w:r>
    </w:p>
    <w:p>
      <w:r>
        <w:t>Zunächst ist festzuhalten, dass die Vorinstanz in der angefochtenen Verfügung zwar feststellt, die Vorbringen des Beschwerdeführers würden weder den Anforderungen an die Flüchtlingseigenschaft gemäss Art. 3 AsylG noch den Anforderungen an die Glaubhaftigkeit nach Art. 7 AsylG standhalten. Sie hat sich aber nicht konkret mit der Glaubhaftigkeit seiner Aussagen auseinandergesetzt. Vielmehr bekundet sie lediglich Zweifel an der Tauglichkeit der eingereichten Beweismittel, weil diese naturgemäss keine inhaltlichen sowie formalen Kriterien erfüllen würden und damit von jedermann frei hätten verfasst werden können (vgl. SEM-Verfügung S. 6).</w:t>
      </w:r>
    </w:p>
    <w:p>
      <w:r>
        <w:rPr>
          <w:b/>
        </w:rPr>
        <w:t>E. 6.2</w:t>
      </w:r>
    </w:p>
    <w:p>
      <w:r>
        <w:t>Nach Durchsicht der Verfahrensakten sieht das Gericht keine Veran- lassung, an der Glaubhaftigkeit der Vorbringen des Beschwerdeführers zu zweifeln: Die protokollierten Asylvorbringen sind von einer Vielzahl deutli- cher Realitätskennzeichen geprägt. Seine Aussagen sind im Wesentlichen widerspruchsfrei ausgefallen und stimmen auch überein mit dem einge- reichten Referenzschreiben von Prof. C._______ sowie den übrigen Be- weismitteln. Die eingereichten Drohbriefe der Taliban wären zwar in der Tat für sich allein gesehen nicht geeignet, eine Verfolgung schlüssig nachzu- weisen. Dies ist allerdings auch nicht erforderlich, zumal im Asylverfahren das Beweismass der Glaubhaftigkeit gilt. Gesamthaft betrachtet vermögen diese beiden Briefe und das Referenzschreiben des Afghanistan-Experten die glaubhaft wirkenden Aussagen durchaus zu untermauern.</w:t>
      </w:r>
    </w:p>
    <w:p>
      <w:r>
        <w:rPr>
          <w:b/>
        </w:rPr>
        <w:t>E. 6.3</w:t>
      </w:r>
    </w:p>
    <w:p>
      <w:r>
        <w:t>Im Folgenden ist somit die flüchtlingsrechtliche Relevanz der Vorbrin- gen des Beschwerdeführers im Sinne von Art. 3 AsylG zu prüfen.</w:t>
      </w:r>
    </w:p>
    <w:p>
      <w:r>
        <w:rPr>
          <w:b/>
        </w:rPr>
        <w:t>E. 7.1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w:t>
      </w:r>
    </w:p>
    <w:p>
      <w:r>
        <w:t>E-3768/2023 Seite 9 zu beurteilen. Es müssen hinreichende Anhaltspunkte für eine konkrete Bedrohung vorhanden sein, die bei jedem Menschen in der gleichen Lage Furcht vor einer Verfolgung hervorrufen würden. Die objektive Betrach- tungsweise ist durch das von den Betroffenen bereits Erlebte und das Wis- sen um Konsequenzen in vergleichbaren Fällen zu ergänzen. Wer bereits Verfolgungsmassnahmen ausgesetzt war, hat objektive Gründe für eine ausgeprägtere (subjektive) Furcht (vgl. BVGE 2011/50 E. 3.1.1 und 2011/51 E. 6, je m.w.H).</w:t>
      </w:r>
    </w:p>
    <w:p>
      <w:r>
        <w:rPr>
          <w:b/>
        </w:rPr>
        <w:t>E. 7.2.1</w:t>
      </w:r>
    </w:p>
    <w:p>
      <w:r>
        <w:t>Das Bundesverwaltungsgericht hat wiederholt festgestellt, dass ge- wisse Personengruppen in Afghanistan aufgrund ihrer Exponiertheit einem erhöhten Verfolgungsrisiko ausgesetzt sind. Dazu gehören Personen, wel- che der – inzwischen gestürzten – afghanischen Regierung oder der inter- nationalen Gemeinschaft inklusive deren Streitkräften nahestanden oder als Unterstützer oder Unterstützerin derselben wahrgenommen werden so- wie westlich orientierte oder der afghanischen Gesellschaftsordnung aus anderen Gründen nicht entsprechende Personen (vgl. hierzu Referenzur- teil des BVGer D-5800/2016 vom 13. Oktober 2017 sowie Urteil des BVGer E-4833/2020 vom 9. März 2023 E. 5.4 und die in diesen Entscheiden zitierten Länderberichte). Für die Erfüllung der Flüchtlingseigenschaft ist jedoch erforderlich, dass sich die abstrakte Gefährdung aufgrund eines er- höhten Risikoprofils individuell konkretisiert; die konkrete Einschätzung ist im jeweiligen Einzelfall vorzunehmen (vgl. statt vieler: Urteil des BVGer E-6970/2023 vom 20. Juni 2025 E. 5.1 m.w.H.).</w:t>
      </w:r>
    </w:p>
    <w:p>
      <w:r>
        <w:rPr>
          <w:b/>
        </w:rPr>
        <w:t>E. 7.2.2</w:t>
      </w:r>
    </w:p>
    <w:p>
      <w:r>
        <w:t>Zwar haben die Taliban die angekündigte Amnestie für Personen mit Verbindungen zur ehemaligen Regierung während des Sturzes der Regie- rung offenbar mehrheitlich befolgt. Seit der vollständigen Machtübernahme wurden aber über zahlreiche gezielte Tötungen, Verhaftungen und ander- weitige Rache-Übergriffe gegenüber Angehörigen dieser Personengruppe berichtet, wobei die dabei genannten Zahlen variieren. Aus den Berichten geht jedenfalls übereinstimmend hervor, selbst wenn davon auszugehen sei, die Taliban hätten diese Übergriffe nicht begangen oder formell autori- siert, hätten sie zumindest keine zufriedenstellenden Schritte unter- nommen, um die Täter zur Rechenschaft zu ziehen (vgl. UN GENERAL ASSEMBLY SECURITY COUNCIL, The situation in Afghanistan and its implica- tions for international peace and security, 9. September 2024, S. 7 und 15, abrufbar unter &lt; https://digitallibrary.un.org/record/4061240?v=pdf &gt;; LAND- INFO, Afghanistan: Utviklingen av det islamske emiratet, 23. Januar 2023, S. 21 f., &lt; https://landinfo.no/wp-content/uploads/2023/01/Aghanistan-tem</w:t>
      </w:r>
    </w:p>
    <w:p>
      <w:r>
        <w:t>E-3768/2023 Seite 10 anotat-Utviklingen-av-det-islamske-emiratet-23012023.pdf &gt;; EUROPEAN UN- ION AGENCY FOR ASYLUM [EUAA], Country Guidance: Afghanistan, Januar 2023, S. 56 f., &lt; https://euaa.europa.eu/publications/country-guidance-af- ghanistan-january-2023 &gt;; U.S. DEPARTMENT OF STATE, 2022 Country Re- port on Human Rights Practices: Afghanistan, 20. März 2023, S. 3 ff. &lt; https://www.state.gov/reports/2022-country-reports-on-human-rights-pra ctices/afghanistan/ &gt;; AUSTRIAN CENTRE FOR COUNTRY OF ORIGIN AND ASY- LUM RESEARCH AND DOCUMENTATION [ACCORD], Afghanistan: Overview of recent developments, 16. Juli 2024, Ziff. 4.b, &lt; https://www.ecoi.net/en/ document/2112382.html#alert &gt;).</w:t>
      </w:r>
    </w:p>
    <w:p>
      <w:r>
        <w:rPr>
          <w:b/>
        </w:rPr>
        <w:t>E. 7.3</w:t>
      </w:r>
    </w:p>
    <w:p>
      <w:r>
        <w:t>Der Beschwerdeführer hat im Jahr 2013 bei der (…) im Bereich allge- meine Informationen über Wahlen und Wahlrecht gearbeitet. Anlässlich der Wahlen im Jahr 2014 informierte er die Bevölkerung darüber, dass das Wahlrecht ein demokratisches Recht sei. Im folgenden Jahr hat er Lehrer und Lehrerinnen in Bezug auf neue Unterrichtsmethoden trainiert. Im Jahr 2017 kandidierte er als Bezirksrat, wobei es aufgrund des fehlenden Bud- gets nie zu einer eigentlichen Wahl gekommen sei; vielmehr habe die Re- gierung die Bezirksräte selber ausgewählt und auch er sei so zum Bezirks- rat bestimmt worden. In der Folge hat der Beschwerdeführer in dieser Funktion die Interessen der Bevölkerung des Bezirks D._______ (Provinz B._______) im Bereich Parlamentsangelegenheiten vertreten. Er habe in dieser Funktion auch Seminare durchgeführt, wobei der Bevöl- kerung die Aufgaben der Regierung nähergebracht worden seien. Weiter hat er Probleme in der Gegend den zuständigen Behörden gemeldet, wie die Schliessung von 24 Schulhäusern durch die Taliban, was die Taliban zu verhindern versucht hätten. Seine politischen Tätigkeiten belegte er ins- besondere mit entsprechenden Fotografien aus den Jahren 2020 und 2021, unter anderem mit solchen, die ihn mit H._______ ([…] der ehema- ligen afghanischen Regierung) und mit dem ehemaligen afghanischen Mi- lizenführer E._______ zeigen. Im Jahr 2020 begleitete der Beschwerde- führer in D._______ – nach einer persönlichen Empfehlung durch den da- maligen E._______– den Afghanistan-Experten C._______, als er den ers- ten Drohanruf und Drohbrief erhielt. Er geriet folglich aufgrund seiner Tä- tigkeiten bereits vor der Machtübernahme der Taliban im August 2021 in deren Fokus und erhielt entsprechende Bedrohungen. Der Afghanistan- Experte erwähnt ebenfalls, dass der Beschwerdeführer im August 2020 wegen spezifischer Drohungen zur Umsiedelung nach F._______ gezwun- gen worden sei. Im Referenzschreiben drückt er zudem seine besondere Dankbarkeit gegenüber dem Beschwerdeführer dafür aus, dass dieser es ihm – durch die Vermittlung mehrerer Augenzeugen – ermöglicht habe,</w:t>
      </w:r>
    </w:p>
    <w:p>
      <w:r>
        <w:t>E-3768/2023 Seite 11 zwei 1997 und 1998 im Distrikt D._______ verübte Taliban-Massaker zu dokumentieren. Angesichts dieser Sachverhaltselemente kann sich das Bundesverwaltungsgericht der Einschätzung der Vorinstanz nicht an- schliessen, beim Beschwerdeführer handle es sich um einen wenig be- kannten, bisher kaum exponierten Lokalpolitiker, der sich bei den Taliban nicht besonders unbeliebt gemacht habe.</w:t>
      </w:r>
    </w:p>
    <w:p>
      <w:r>
        <w:rPr>
          <w:b/>
        </w:rPr>
        <w:t>E. 7.4</w:t>
      </w:r>
    </w:p>
    <w:p>
      <w:r>
        <w:t>Nach dem Gesagten erscheint die Furcht des Beschwerdeführers vor Verfolgung im Sinn von Art. 3 AsylG im Zeitpunkt seiner Ausreise objektiv begründet. Angesichts der Entwicklungen der vergangenen Jahre seit dem Sturz der Regierung Afghanistans (vgl. auch E. 7.2), ist weiterhin von einer begründeten Furcht auszugehen, bei der Rückkehr nach Afghanistan von Seiten der Taliban in flüchtlingsrechtlich relevanter Weise verfolgt zu wer- den. Von einer sicheren und zumutbaren innerstaatlichen Schutz- bezie- hungsweise Fluchtalternative ist nicht auszugehen.</w:t>
      </w:r>
    </w:p>
    <w:p>
      <w:r>
        <w:rPr>
          <w:b/>
        </w:rPr>
        <w:t>E. 7.5</w:t>
      </w:r>
    </w:p>
    <w:p>
      <w:r>
        <w:t>Zusammenfassend ergibt sich, dass die Furcht des Beschwerdeführers vor einer Verfolgung durch die Taliban begründet ist, womit er die Flücht- lingseigenschaft im Sinne von Art. 3 AsylG erfüllt. Anhaltspunkte für das Vorliegen von Asylausschlussgründen (insbesondere gemäss Art. 53 AsylG) gehen aus den Akten nicht hervor.</w:t>
      </w:r>
    </w:p>
    <w:p>
      <w:r>
        <w:rPr>
          <w:b/>
        </w:rPr>
        <w:t>E. 8</w:t>
      </w:r>
    </w:p>
    <w:p>
      <w:r>
        <w:t>Nach dem Gesagten ist die Beschwerde gutzuheissen. Die angefochtene Verfügung ist aufzuheben und die Vorinstanz ist anzuweisen, den Be- schwerdeführer als Flüchtling anzuerkennen und ihm in der Schweiz Asyl zu gewähren.</w:t>
      </w:r>
    </w:p>
    <w:p>
      <w:r>
        <w:rPr>
          <w:b/>
        </w:rPr>
        <w:t>E. 9.1</w:t>
      </w:r>
    </w:p>
    <w:p>
      <w:r>
        <w:t>Bei diesem Ausgang des Verfahrens sind keine Kosten zu erheben (Art. 63 Abs. 1 und 2 VwVG). Damit ist die mit Zwischenverfügung vom 31. August 2023 gewährte unentgeltliche Prozessführung gegenstandslos geworden.</w:t>
      </w:r>
    </w:p>
    <w:p>
      <w:r>
        <w:rPr>
          <w:b/>
        </w:rPr>
        <w:t>E. 9.2</w:t>
      </w:r>
    </w:p>
    <w:p>
      <w:r>
        <w:t>Für die der Partei erwachsenen notwendigen und verhältnismässig ho- hen Kosten ist im Umfang des Obsiegens eine Parteientschädigung zulas- ten der Vorinstanz zuzusprechen (vgl. Art. 64 Abs. 1 und Abs. 2 VwVG). Praxisgemäss ist aktuell davon auszugehen, dass die Rechtsvertreterin respektive der Verein AsyLex eine Rechnungsstellung, welche einen An- spruch der Beschwerdeführenden auf Parteientschädigung begründen würde, nicht zu belegen vermag (vgl. etwa Urteile BVGer F-763/2024,</w:t>
      </w:r>
    </w:p>
    <w:p>
      <w:r>
        <w:t>E-3768/2023 Seite 12 F-766/2024 vom 20. Februar 2025 E. 10.2 [unter Hinweis auf den Ab- schreibungsentscheid F-1/2022 vom 18. Januar 2024] beziehungsweise E-2399/2022 vom 18. Februar 2025 E. 9 und E-7598/2024 vom 10. Feb- ruar 2025 S. 12 f. [unter Hinweis auf das Urteil D-814/2024 vom 30. Sep- tember 2024 E. 9.2]). Demnach ist dem Beschwerdeführer keine Parteient- schädigung zuzusprechen.</w:t>
      </w:r>
    </w:p>
    <w:p>
      <w:r>
        <w:t>(Dispositiv nächste Seite)</w:t>
      </w:r>
    </w:p>
    <w:p>
      <w:r>
        <w:t>E-3768/2023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